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BA5E9C" w14:textId="77777777" w:rsidR="00676DAC" w:rsidRDefault="00676DAC" w:rsidP="006824AA">
      <w:pPr>
        <w:pStyle w:val="Nzev"/>
        <w:pBdr>
          <w:bottom w:val="single" w:sz="12" w:space="10" w:color="auto"/>
        </w:pBdr>
        <w:rPr>
          <w:rFonts w:asciiTheme="minorHAnsi" w:hAnsiTheme="minorHAnsi" w:cstheme="minorHAnsi"/>
          <w:u w:val="none"/>
        </w:rPr>
      </w:pPr>
    </w:p>
    <w:p w14:paraId="461C89E1" w14:textId="2E36E9F6" w:rsidR="006824AA" w:rsidRPr="00893AF9" w:rsidRDefault="009550AA" w:rsidP="006824AA">
      <w:pPr>
        <w:pStyle w:val="Nzev"/>
        <w:pBdr>
          <w:bottom w:val="single" w:sz="12" w:space="10" w:color="auto"/>
        </w:pBdr>
      </w:pPr>
      <w:r>
        <w:rPr>
          <w:rFonts w:asciiTheme="minorHAnsi" w:hAnsiTheme="minorHAnsi" w:cstheme="minorHAnsi"/>
          <w:u w:val="none"/>
        </w:rPr>
        <w:t xml:space="preserve">Metodika </w:t>
      </w:r>
      <w:r w:rsidR="006824AA" w:rsidRPr="006824AA">
        <w:rPr>
          <w:rFonts w:asciiTheme="minorHAnsi" w:hAnsiTheme="minorHAnsi" w:cstheme="minorHAnsi"/>
          <w:u w:val="none"/>
        </w:rPr>
        <w:t>datového rozhraní</w:t>
      </w:r>
      <w:r>
        <w:rPr>
          <w:rFonts w:asciiTheme="minorHAnsi" w:hAnsiTheme="minorHAnsi" w:cstheme="minorHAnsi"/>
          <w:u w:val="none"/>
        </w:rPr>
        <w:t xml:space="preserve">, analytických </w:t>
      </w:r>
      <w:r w:rsidR="006824AA" w:rsidRPr="006824AA">
        <w:rPr>
          <w:rFonts w:asciiTheme="minorHAnsi" w:hAnsiTheme="minorHAnsi" w:cstheme="minorHAnsi"/>
          <w:u w:val="none"/>
        </w:rPr>
        <w:t>a reportovacích nástrojů</w:t>
      </w:r>
      <w:r w:rsidR="006824AA">
        <w:rPr>
          <w:rFonts w:asciiTheme="minorHAnsi" w:hAnsiTheme="minorHAnsi" w:cstheme="minorHAnsi"/>
          <w:u w:val="none"/>
        </w:rPr>
        <w:t xml:space="preserve"> </w:t>
      </w:r>
      <w:r>
        <w:rPr>
          <w:rFonts w:asciiTheme="minorHAnsi" w:hAnsiTheme="minorHAnsi" w:cstheme="minorHAnsi"/>
          <w:u w:val="none"/>
        </w:rPr>
        <w:t>pro regionální modely a predikce kapacitního zajištění zdravotní péče</w:t>
      </w:r>
    </w:p>
    <w:p w14:paraId="4FE25A79" w14:textId="7B7394D5" w:rsidR="006824AA" w:rsidRDefault="006824AA" w:rsidP="006824AA">
      <w:pPr>
        <w:pStyle w:val="Podnadpis"/>
        <w:rPr>
          <w:sz w:val="28"/>
          <w:szCs w:val="28"/>
        </w:rPr>
      </w:pPr>
      <w:r w:rsidRPr="00CE676D">
        <w:rPr>
          <w:sz w:val="28"/>
          <w:szCs w:val="28"/>
        </w:rPr>
        <w:t xml:space="preserve">Struktura </w:t>
      </w:r>
      <w:r w:rsidR="00CE676D" w:rsidRPr="00CE676D">
        <w:rPr>
          <w:sz w:val="28"/>
          <w:szCs w:val="28"/>
        </w:rPr>
        <w:t xml:space="preserve">plně elektronizovaného datového úložiště propojeného s vybranými registry a komponentami </w:t>
      </w:r>
      <w:r w:rsidRPr="00CE676D">
        <w:rPr>
          <w:sz w:val="28"/>
          <w:szCs w:val="28"/>
        </w:rPr>
        <w:t xml:space="preserve">NZIS a </w:t>
      </w:r>
      <w:r w:rsidR="00CE676D" w:rsidRPr="00CE676D">
        <w:rPr>
          <w:sz w:val="28"/>
          <w:szCs w:val="28"/>
        </w:rPr>
        <w:t xml:space="preserve">s </w:t>
      </w:r>
      <w:r w:rsidRPr="00CE676D">
        <w:rPr>
          <w:sz w:val="28"/>
          <w:szCs w:val="28"/>
        </w:rPr>
        <w:t>Centrální</w:t>
      </w:r>
      <w:r w:rsidR="00CE676D" w:rsidRPr="00CE676D">
        <w:rPr>
          <w:sz w:val="28"/>
          <w:szCs w:val="28"/>
        </w:rPr>
        <w:t>m</w:t>
      </w:r>
      <w:r w:rsidRPr="00CE676D">
        <w:rPr>
          <w:sz w:val="28"/>
          <w:szCs w:val="28"/>
        </w:rPr>
        <w:t xml:space="preserve"> </w:t>
      </w:r>
      <w:r w:rsidR="00985FEB">
        <w:rPr>
          <w:sz w:val="28"/>
          <w:szCs w:val="28"/>
        </w:rPr>
        <w:t>ú</w:t>
      </w:r>
      <w:r w:rsidRPr="00CE676D">
        <w:rPr>
          <w:sz w:val="28"/>
          <w:szCs w:val="28"/>
        </w:rPr>
        <w:t>ložiště</w:t>
      </w:r>
      <w:r w:rsidR="00CE676D" w:rsidRPr="00CE676D">
        <w:rPr>
          <w:sz w:val="28"/>
          <w:szCs w:val="28"/>
        </w:rPr>
        <w:t>m</w:t>
      </w:r>
      <w:r w:rsidRPr="00CE676D">
        <w:rPr>
          <w:sz w:val="28"/>
          <w:szCs w:val="28"/>
        </w:rPr>
        <w:t xml:space="preserve"> výkazů Ústavu zdravotnických informací a statistiky ČR</w:t>
      </w:r>
    </w:p>
    <w:p w14:paraId="38A3F94D" w14:textId="4086B84A" w:rsidR="00CE676D" w:rsidRPr="00CE676D" w:rsidRDefault="00CE676D" w:rsidP="00CE676D">
      <w:pPr>
        <w:jc w:val="center"/>
        <w:rPr>
          <w:color w:val="3B3838" w:themeColor="background2" w:themeShade="40"/>
          <w:sz w:val="28"/>
          <w:szCs w:val="28"/>
        </w:rPr>
      </w:pPr>
      <w:r w:rsidRPr="00CE676D">
        <w:rPr>
          <w:color w:val="3B3838" w:themeColor="background2" w:themeShade="40"/>
          <w:sz w:val="28"/>
          <w:szCs w:val="28"/>
        </w:rPr>
        <w:t>VERZE 2.0, 10.</w:t>
      </w:r>
      <w:r w:rsidR="00985FEB">
        <w:rPr>
          <w:color w:val="3B3838" w:themeColor="background2" w:themeShade="40"/>
          <w:sz w:val="28"/>
          <w:szCs w:val="28"/>
        </w:rPr>
        <w:t xml:space="preserve"> </w:t>
      </w:r>
      <w:r w:rsidRPr="00CE676D">
        <w:rPr>
          <w:color w:val="3B3838" w:themeColor="background2" w:themeShade="40"/>
          <w:sz w:val="28"/>
          <w:szCs w:val="28"/>
        </w:rPr>
        <w:t xml:space="preserve">8. 2024 </w:t>
      </w:r>
    </w:p>
    <w:p w14:paraId="39B5B6B7" w14:textId="77777777" w:rsidR="006824AA" w:rsidRDefault="006824AA" w:rsidP="006824AA">
      <w:pPr>
        <w:rPr>
          <w:lang w:eastAsia="cs-CZ"/>
        </w:rPr>
      </w:pPr>
    </w:p>
    <w:p w14:paraId="0B2F4D65" w14:textId="77777777" w:rsidR="006824AA" w:rsidRDefault="006824AA" w:rsidP="006824AA">
      <w:pPr>
        <w:rPr>
          <w:lang w:eastAsia="cs-CZ"/>
        </w:rPr>
      </w:pPr>
    </w:p>
    <w:p w14:paraId="30B8D709" w14:textId="77777777" w:rsidR="006824AA" w:rsidRDefault="006824AA" w:rsidP="006824AA">
      <w:pPr>
        <w:rPr>
          <w:lang w:eastAsia="cs-CZ"/>
        </w:rPr>
      </w:pPr>
    </w:p>
    <w:p w14:paraId="3E1E48B7" w14:textId="77777777" w:rsidR="006824AA" w:rsidRDefault="006824AA" w:rsidP="006824AA">
      <w:pPr>
        <w:rPr>
          <w:lang w:eastAsia="cs-CZ"/>
        </w:rPr>
      </w:pPr>
    </w:p>
    <w:p w14:paraId="1CC2C4FE" w14:textId="77777777" w:rsidR="006824AA" w:rsidRDefault="006824AA" w:rsidP="006824AA">
      <w:pPr>
        <w:rPr>
          <w:lang w:eastAsia="cs-CZ"/>
        </w:rPr>
      </w:pPr>
    </w:p>
    <w:p w14:paraId="22F83DBB" w14:textId="77777777" w:rsidR="006824AA" w:rsidRDefault="006824AA" w:rsidP="006824AA">
      <w:pPr>
        <w:rPr>
          <w:lang w:eastAsia="cs-CZ"/>
        </w:rPr>
      </w:pPr>
    </w:p>
    <w:p w14:paraId="36440173" w14:textId="77777777" w:rsidR="006824AA" w:rsidRDefault="006824AA" w:rsidP="006824AA">
      <w:pPr>
        <w:rPr>
          <w:lang w:eastAsia="cs-CZ"/>
        </w:rPr>
      </w:pPr>
    </w:p>
    <w:tbl>
      <w:tblPr>
        <w:tblStyle w:val="Mkatabulky"/>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3" w:type="dxa"/>
          <w:right w:w="0" w:type="dxa"/>
        </w:tblCellMar>
        <w:tblLook w:val="04A0" w:firstRow="1" w:lastRow="0" w:firstColumn="1" w:lastColumn="0" w:noHBand="0" w:noVBand="1"/>
      </w:tblPr>
      <w:tblGrid>
        <w:gridCol w:w="1638"/>
        <w:gridCol w:w="7718"/>
      </w:tblGrid>
      <w:tr w:rsidR="0041089E" w:rsidRPr="003461A2" w14:paraId="30E20AFD" w14:textId="77777777" w:rsidTr="00614D01">
        <w:tc>
          <w:tcPr>
            <w:tcW w:w="1638" w:type="dxa"/>
            <w:tcBorders>
              <w:right w:val="single" w:sz="4" w:space="0" w:color="auto"/>
            </w:tcBorders>
          </w:tcPr>
          <w:p w14:paraId="487B5C6F" w14:textId="77777777" w:rsidR="0041089E" w:rsidRPr="003461A2" w:rsidRDefault="0041089E" w:rsidP="007606DB">
            <w:pPr>
              <w:pStyle w:val="Autoi"/>
              <w:rPr>
                <w:rFonts w:ascii="Calibri" w:hAnsi="Calibri" w:cs="Calibri"/>
              </w:rPr>
            </w:pPr>
            <w:r w:rsidRPr="003461A2">
              <w:rPr>
                <w:rFonts w:ascii="Calibri" w:hAnsi="Calibri" w:cs="Calibri"/>
              </w:rPr>
              <w:t>Autor / Autoři:</w:t>
            </w:r>
          </w:p>
        </w:tc>
        <w:tc>
          <w:tcPr>
            <w:tcW w:w="7718" w:type="dxa"/>
            <w:tcBorders>
              <w:left w:val="single" w:sz="4" w:space="0" w:color="auto"/>
            </w:tcBorders>
          </w:tcPr>
          <w:p w14:paraId="01D58CCA" w14:textId="77777777" w:rsidR="0041089E" w:rsidRDefault="0041089E" w:rsidP="007606DB">
            <w:pPr>
              <w:pStyle w:val="Autoi"/>
              <w:rPr>
                <w:rFonts w:ascii="Calibri" w:hAnsi="Calibri" w:cs="Calibri"/>
              </w:rPr>
            </w:pPr>
            <w:r w:rsidRPr="003461A2">
              <w:rPr>
                <w:rFonts w:ascii="Calibri" w:hAnsi="Calibri" w:cs="Calibri"/>
              </w:rPr>
              <w:t xml:space="preserve">Hlavní autor: Ing. Markéta Bartůňková </w:t>
            </w:r>
          </w:p>
          <w:p w14:paraId="5EFF7E2E" w14:textId="77777777" w:rsidR="00614D01" w:rsidRDefault="0041089E" w:rsidP="007606DB">
            <w:pPr>
              <w:pStyle w:val="Autoi"/>
              <w:rPr>
                <w:rFonts w:ascii="Calibri" w:hAnsi="Calibri" w:cs="Calibri"/>
              </w:rPr>
            </w:pPr>
            <w:r w:rsidRPr="003461A2">
              <w:rPr>
                <w:rFonts w:ascii="Calibri" w:hAnsi="Calibri" w:cs="Calibri"/>
              </w:rPr>
              <w:t xml:space="preserve">Spoluautoři: Mgr. Zbyněk Bortlíček, Mgr. Aneta </w:t>
            </w:r>
            <w:proofErr w:type="spellStart"/>
            <w:r w:rsidRPr="003461A2">
              <w:rPr>
                <w:rFonts w:ascii="Calibri" w:hAnsi="Calibri" w:cs="Calibri"/>
              </w:rPr>
              <w:t>Šikyňová</w:t>
            </w:r>
            <w:proofErr w:type="spellEnd"/>
            <w:r w:rsidRPr="003461A2">
              <w:rPr>
                <w:rFonts w:ascii="Calibri" w:hAnsi="Calibri" w:cs="Calibri"/>
              </w:rPr>
              <w:t>, Mgr. Jan Zdražil,</w:t>
            </w:r>
          </w:p>
          <w:p w14:paraId="77EF42C9" w14:textId="61039533" w:rsidR="0041089E" w:rsidRPr="003461A2" w:rsidRDefault="0041089E" w:rsidP="007606DB">
            <w:pPr>
              <w:pStyle w:val="Autoi"/>
              <w:rPr>
                <w:rFonts w:ascii="Calibri" w:hAnsi="Calibri" w:cs="Calibri"/>
              </w:rPr>
            </w:pPr>
            <w:r>
              <w:rPr>
                <w:rFonts w:ascii="Calibri" w:hAnsi="Calibri" w:cs="Calibri"/>
              </w:rPr>
              <w:t>RNDr. Tomáš Pavlík, Ph</w:t>
            </w:r>
            <w:r w:rsidR="00985FEB">
              <w:rPr>
                <w:rFonts w:ascii="Calibri" w:hAnsi="Calibri" w:cs="Calibri"/>
              </w:rPr>
              <w:t>.</w:t>
            </w:r>
            <w:r>
              <w:rPr>
                <w:rFonts w:ascii="Calibri" w:hAnsi="Calibri" w:cs="Calibri"/>
              </w:rPr>
              <w:t>D.</w:t>
            </w:r>
            <w:r w:rsidRPr="003461A2">
              <w:rPr>
                <w:rFonts w:ascii="Calibri" w:hAnsi="Calibri" w:cs="Calibri"/>
              </w:rPr>
              <w:t xml:space="preserve">, </w:t>
            </w:r>
            <w:r w:rsidR="008F55E7">
              <w:rPr>
                <w:rFonts w:ascii="Calibri" w:hAnsi="Calibri" w:cs="Calibri"/>
              </w:rPr>
              <w:t xml:space="preserve">RNDr. Martin Komenda, Ph.D., RNDr. Daniel Klimeš, Ph.D., </w:t>
            </w:r>
            <w:r w:rsidRPr="003461A2">
              <w:rPr>
                <w:rFonts w:ascii="Calibri" w:hAnsi="Calibri" w:cs="Calibri"/>
              </w:rPr>
              <w:t>prof. RNDr. Ladislav Dušek, Ph</w:t>
            </w:r>
            <w:r w:rsidR="00985FEB">
              <w:rPr>
                <w:rFonts w:ascii="Calibri" w:hAnsi="Calibri" w:cs="Calibri"/>
              </w:rPr>
              <w:t>.</w:t>
            </w:r>
            <w:r w:rsidRPr="003461A2">
              <w:rPr>
                <w:rFonts w:ascii="Calibri" w:hAnsi="Calibri" w:cs="Calibri"/>
              </w:rPr>
              <w:t>D.</w:t>
            </w:r>
          </w:p>
        </w:tc>
      </w:tr>
      <w:tr w:rsidR="00614D01" w:rsidRPr="003461A2" w14:paraId="47AABEBC" w14:textId="77777777" w:rsidTr="00614D01">
        <w:tc>
          <w:tcPr>
            <w:tcW w:w="1638" w:type="dxa"/>
            <w:tcBorders>
              <w:right w:val="single" w:sz="4" w:space="0" w:color="auto"/>
            </w:tcBorders>
          </w:tcPr>
          <w:p w14:paraId="021B0454" w14:textId="1FDE5842" w:rsidR="00614D01" w:rsidRPr="003461A2" w:rsidRDefault="00614D01" w:rsidP="007606DB">
            <w:pPr>
              <w:pStyle w:val="Autoi"/>
              <w:rPr>
                <w:rFonts w:ascii="Calibri" w:hAnsi="Calibri" w:cs="Calibri"/>
              </w:rPr>
            </w:pPr>
            <w:r>
              <w:rPr>
                <w:rFonts w:ascii="Calibri" w:hAnsi="Calibri" w:cs="Calibri"/>
              </w:rPr>
              <w:t>Recenze</w:t>
            </w:r>
          </w:p>
        </w:tc>
        <w:tc>
          <w:tcPr>
            <w:tcW w:w="7718" w:type="dxa"/>
            <w:tcBorders>
              <w:left w:val="single" w:sz="4" w:space="0" w:color="auto"/>
            </w:tcBorders>
          </w:tcPr>
          <w:p w14:paraId="0F280B56" w14:textId="7E0DEDA5" w:rsidR="00881328" w:rsidRDefault="00881328" w:rsidP="007606DB">
            <w:pPr>
              <w:pStyle w:val="Autoi"/>
              <w:rPr>
                <w:rFonts w:ascii="Calibri" w:hAnsi="Calibri" w:cs="Calibri"/>
              </w:rPr>
            </w:pPr>
            <w:r>
              <w:rPr>
                <w:rFonts w:ascii="Calibri" w:hAnsi="Calibri" w:cs="Calibri"/>
              </w:rPr>
              <w:t xml:space="preserve">MUDr. Irena Maříková, MBA (ředitelka IPVZ) </w:t>
            </w:r>
          </w:p>
          <w:p w14:paraId="74F3F506" w14:textId="3D0F4DCA" w:rsidR="00614D01" w:rsidRDefault="00614D01" w:rsidP="007606DB">
            <w:pPr>
              <w:pStyle w:val="Autoi"/>
              <w:rPr>
                <w:rFonts w:ascii="Calibri" w:hAnsi="Calibri" w:cs="Calibri"/>
              </w:rPr>
            </w:pPr>
            <w:r>
              <w:rPr>
                <w:rFonts w:ascii="Calibri" w:hAnsi="Calibri" w:cs="Calibri"/>
              </w:rPr>
              <w:t>Mgr. Petra Pevná, MBA, LL.M. (VZP ČR, ředitelka regionální pobočky Brno)</w:t>
            </w:r>
          </w:p>
          <w:p w14:paraId="6181B287" w14:textId="3F18B30C" w:rsidR="00881328" w:rsidRDefault="00881328" w:rsidP="007606DB">
            <w:pPr>
              <w:pStyle w:val="Autoi"/>
              <w:rPr>
                <w:rFonts w:ascii="Calibri" w:hAnsi="Calibri" w:cs="Calibri"/>
              </w:rPr>
            </w:pPr>
            <w:r>
              <w:rPr>
                <w:rFonts w:ascii="Calibri" w:hAnsi="Calibri" w:cs="Calibri"/>
              </w:rPr>
              <w:t>Mgr. Alice Strnadová, MBA (MZ ČR, ředitelka odboru ONP)</w:t>
            </w:r>
          </w:p>
        </w:tc>
      </w:tr>
      <w:tr w:rsidR="0041089E" w:rsidRPr="003461A2" w14:paraId="5FEA2514" w14:textId="77777777" w:rsidTr="00614D01">
        <w:tc>
          <w:tcPr>
            <w:tcW w:w="1638" w:type="dxa"/>
            <w:tcBorders>
              <w:right w:val="single" w:sz="4" w:space="0" w:color="auto"/>
            </w:tcBorders>
          </w:tcPr>
          <w:p w14:paraId="6ACC4A06" w14:textId="77777777" w:rsidR="0041089E" w:rsidRPr="003461A2" w:rsidRDefault="0041089E" w:rsidP="007606DB">
            <w:pPr>
              <w:pStyle w:val="Autoi"/>
              <w:rPr>
                <w:rFonts w:ascii="Calibri" w:hAnsi="Calibri" w:cs="Calibri"/>
              </w:rPr>
            </w:pPr>
            <w:r w:rsidRPr="003461A2">
              <w:rPr>
                <w:rFonts w:ascii="Calibri" w:hAnsi="Calibri" w:cs="Calibri"/>
              </w:rPr>
              <w:t>Verze:</w:t>
            </w:r>
          </w:p>
        </w:tc>
        <w:tc>
          <w:tcPr>
            <w:tcW w:w="7718" w:type="dxa"/>
            <w:tcBorders>
              <w:left w:val="single" w:sz="4" w:space="0" w:color="auto"/>
            </w:tcBorders>
          </w:tcPr>
          <w:p w14:paraId="3A40B846" w14:textId="503ACD5A" w:rsidR="0041089E" w:rsidRPr="003461A2" w:rsidRDefault="00CE676D" w:rsidP="007606DB">
            <w:pPr>
              <w:pStyle w:val="Autoi"/>
              <w:rPr>
                <w:rFonts w:ascii="Calibri" w:hAnsi="Calibri" w:cs="Calibri"/>
              </w:rPr>
            </w:pPr>
            <w:r>
              <w:rPr>
                <w:rFonts w:ascii="Calibri" w:hAnsi="Calibri" w:cs="Calibri"/>
              </w:rPr>
              <w:t>2</w:t>
            </w:r>
            <w:r w:rsidR="0041089E" w:rsidRPr="003461A2">
              <w:rPr>
                <w:rFonts w:ascii="Calibri" w:hAnsi="Calibri" w:cs="Calibri"/>
              </w:rPr>
              <w:t>.0</w:t>
            </w:r>
          </w:p>
        </w:tc>
      </w:tr>
      <w:tr w:rsidR="0041089E" w:rsidRPr="003461A2" w14:paraId="1C027460" w14:textId="77777777" w:rsidTr="00614D01">
        <w:tc>
          <w:tcPr>
            <w:tcW w:w="1638" w:type="dxa"/>
            <w:tcBorders>
              <w:right w:val="single" w:sz="4" w:space="0" w:color="auto"/>
            </w:tcBorders>
          </w:tcPr>
          <w:p w14:paraId="349D4D54" w14:textId="77777777" w:rsidR="0041089E" w:rsidRPr="003461A2" w:rsidRDefault="0041089E" w:rsidP="007606DB">
            <w:pPr>
              <w:pStyle w:val="Autoi"/>
              <w:rPr>
                <w:rFonts w:ascii="Calibri" w:hAnsi="Calibri" w:cs="Calibri"/>
              </w:rPr>
            </w:pPr>
            <w:r w:rsidRPr="003461A2">
              <w:rPr>
                <w:rFonts w:ascii="Calibri" w:hAnsi="Calibri" w:cs="Calibri"/>
              </w:rPr>
              <w:t>Datum:</w:t>
            </w:r>
            <w:r w:rsidRPr="003461A2">
              <w:rPr>
                <w:rFonts w:ascii="Calibri" w:hAnsi="Calibri" w:cs="Calibri"/>
              </w:rPr>
              <w:tab/>
            </w:r>
          </w:p>
        </w:tc>
        <w:tc>
          <w:tcPr>
            <w:tcW w:w="7718" w:type="dxa"/>
            <w:tcBorders>
              <w:left w:val="single" w:sz="4" w:space="0" w:color="auto"/>
            </w:tcBorders>
          </w:tcPr>
          <w:p w14:paraId="11AC59EC" w14:textId="77777777" w:rsidR="0041089E" w:rsidRPr="003461A2" w:rsidRDefault="00CE676D" w:rsidP="007606DB">
            <w:pPr>
              <w:pStyle w:val="Autoi"/>
              <w:rPr>
                <w:rFonts w:ascii="Calibri" w:hAnsi="Calibri" w:cs="Calibri"/>
              </w:rPr>
            </w:pPr>
            <w:r>
              <w:rPr>
                <w:rFonts w:ascii="Calibri" w:hAnsi="Calibri" w:cs="Calibri"/>
              </w:rPr>
              <w:t>1</w:t>
            </w:r>
            <w:r w:rsidR="0041089E" w:rsidRPr="003461A2">
              <w:rPr>
                <w:rFonts w:ascii="Calibri" w:hAnsi="Calibri" w:cs="Calibri"/>
              </w:rPr>
              <w:t xml:space="preserve">0. </w:t>
            </w:r>
            <w:r>
              <w:rPr>
                <w:rFonts w:ascii="Calibri" w:hAnsi="Calibri" w:cs="Calibri"/>
              </w:rPr>
              <w:t>8</w:t>
            </w:r>
            <w:r w:rsidR="0041089E" w:rsidRPr="003461A2">
              <w:rPr>
                <w:rFonts w:ascii="Calibri" w:hAnsi="Calibri" w:cs="Calibri"/>
              </w:rPr>
              <w:t>. 2024</w:t>
            </w:r>
          </w:p>
        </w:tc>
      </w:tr>
    </w:tbl>
    <w:p w14:paraId="14BD9383" w14:textId="77777777" w:rsidR="006824AA" w:rsidRDefault="006824AA" w:rsidP="006824AA">
      <w:pPr>
        <w:tabs>
          <w:tab w:val="left" w:pos="2127"/>
        </w:tabs>
      </w:pPr>
    </w:p>
    <w:sdt>
      <w:sdtPr>
        <w:rPr>
          <w:rFonts w:eastAsiaTheme="minorHAnsi" w:cstheme="minorBidi"/>
          <w:b w:val="0"/>
          <w:color w:val="auto"/>
          <w:sz w:val="24"/>
          <w:szCs w:val="22"/>
          <w:lang w:eastAsia="en-US"/>
        </w:rPr>
        <w:id w:val="-56635841"/>
        <w:docPartObj>
          <w:docPartGallery w:val="Table of Contents"/>
          <w:docPartUnique/>
        </w:docPartObj>
      </w:sdtPr>
      <w:sdtEndPr>
        <w:rPr>
          <w:bCs/>
        </w:rPr>
      </w:sdtEndPr>
      <w:sdtContent>
        <w:p w14:paraId="37021192" w14:textId="1E88B9E5" w:rsidR="006824AA" w:rsidRDefault="006824AA">
          <w:pPr>
            <w:pStyle w:val="Nadpisobsahu"/>
          </w:pPr>
          <w:r>
            <w:t>Obsah</w:t>
          </w:r>
        </w:p>
        <w:p w14:paraId="370F013D" w14:textId="716A2CF6" w:rsidR="008F55E7" w:rsidRDefault="006824AA">
          <w:pPr>
            <w:pStyle w:val="Obsah1"/>
            <w:tabs>
              <w:tab w:val="right" w:leader="dot" w:pos="9060"/>
            </w:tabs>
            <w:rPr>
              <w:rFonts w:eastAsiaTheme="minorEastAsia"/>
              <w:noProof/>
              <w:kern w:val="2"/>
              <w:szCs w:val="24"/>
              <w:lang w:val="en-GB" w:eastAsia="en-GB"/>
              <w14:ligatures w14:val="standardContextual"/>
            </w:rPr>
          </w:pPr>
          <w:r>
            <w:fldChar w:fldCharType="begin"/>
          </w:r>
          <w:r>
            <w:instrText xml:space="preserve"> TOC \o "1-3" \h \z \u </w:instrText>
          </w:r>
          <w:r>
            <w:fldChar w:fldCharType="separate"/>
          </w:r>
          <w:hyperlink w:anchor="_Toc176108333" w:history="1">
            <w:r w:rsidR="008F55E7" w:rsidRPr="00AD4F24">
              <w:rPr>
                <w:rStyle w:val="Hypertextovodkaz"/>
                <w:noProof/>
              </w:rPr>
              <w:t>Přehled použitých zkratek</w:t>
            </w:r>
            <w:r w:rsidR="008F55E7">
              <w:rPr>
                <w:noProof/>
                <w:webHidden/>
              </w:rPr>
              <w:tab/>
            </w:r>
            <w:r w:rsidR="008F55E7">
              <w:rPr>
                <w:noProof/>
                <w:webHidden/>
              </w:rPr>
              <w:fldChar w:fldCharType="begin"/>
            </w:r>
            <w:r w:rsidR="008F55E7">
              <w:rPr>
                <w:noProof/>
                <w:webHidden/>
              </w:rPr>
              <w:instrText xml:space="preserve"> PAGEREF _Toc176108333 \h </w:instrText>
            </w:r>
            <w:r w:rsidR="008F55E7">
              <w:rPr>
                <w:noProof/>
                <w:webHidden/>
              </w:rPr>
            </w:r>
            <w:r w:rsidR="008F55E7">
              <w:rPr>
                <w:noProof/>
                <w:webHidden/>
              </w:rPr>
              <w:fldChar w:fldCharType="separate"/>
            </w:r>
            <w:r w:rsidR="008F55E7">
              <w:rPr>
                <w:noProof/>
                <w:webHidden/>
              </w:rPr>
              <w:t>5</w:t>
            </w:r>
            <w:r w:rsidR="008F55E7">
              <w:rPr>
                <w:noProof/>
                <w:webHidden/>
              </w:rPr>
              <w:fldChar w:fldCharType="end"/>
            </w:r>
          </w:hyperlink>
        </w:p>
        <w:p w14:paraId="55AF4D83" w14:textId="14264241" w:rsidR="008F55E7" w:rsidRDefault="00676DAC">
          <w:pPr>
            <w:pStyle w:val="Obsah1"/>
            <w:tabs>
              <w:tab w:val="right" w:leader="dot" w:pos="9060"/>
            </w:tabs>
            <w:rPr>
              <w:rFonts w:eastAsiaTheme="minorEastAsia"/>
              <w:noProof/>
              <w:kern w:val="2"/>
              <w:szCs w:val="24"/>
              <w:lang w:val="en-GB" w:eastAsia="en-GB"/>
              <w14:ligatures w14:val="standardContextual"/>
            </w:rPr>
          </w:pPr>
          <w:hyperlink w:anchor="_Toc176108334" w:history="1">
            <w:r w:rsidR="008F55E7" w:rsidRPr="00AD4F24">
              <w:rPr>
                <w:rStyle w:val="Hypertextovodkaz"/>
                <w:noProof/>
              </w:rPr>
              <w:t>Úvod</w:t>
            </w:r>
            <w:r w:rsidR="008F55E7">
              <w:rPr>
                <w:noProof/>
                <w:webHidden/>
              </w:rPr>
              <w:tab/>
            </w:r>
            <w:r w:rsidR="008F55E7">
              <w:rPr>
                <w:noProof/>
                <w:webHidden/>
              </w:rPr>
              <w:fldChar w:fldCharType="begin"/>
            </w:r>
            <w:r w:rsidR="008F55E7">
              <w:rPr>
                <w:noProof/>
                <w:webHidden/>
              </w:rPr>
              <w:instrText xml:space="preserve"> PAGEREF _Toc176108334 \h </w:instrText>
            </w:r>
            <w:r w:rsidR="008F55E7">
              <w:rPr>
                <w:noProof/>
                <w:webHidden/>
              </w:rPr>
            </w:r>
            <w:r w:rsidR="008F55E7">
              <w:rPr>
                <w:noProof/>
                <w:webHidden/>
              </w:rPr>
              <w:fldChar w:fldCharType="separate"/>
            </w:r>
            <w:r w:rsidR="008F55E7">
              <w:rPr>
                <w:noProof/>
                <w:webHidden/>
              </w:rPr>
              <w:t>6</w:t>
            </w:r>
            <w:r w:rsidR="008F55E7">
              <w:rPr>
                <w:noProof/>
                <w:webHidden/>
              </w:rPr>
              <w:fldChar w:fldCharType="end"/>
            </w:r>
          </w:hyperlink>
        </w:p>
        <w:p w14:paraId="413D77F3" w14:textId="31759F46"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35" w:history="1">
            <w:r w:rsidR="008F55E7" w:rsidRPr="00AD4F24">
              <w:rPr>
                <w:rStyle w:val="Hypertextovodkaz"/>
                <w:noProof/>
              </w:rPr>
              <w:t>1.</w:t>
            </w:r>
            <w:r w:rsidR="008F55E7">
              <w:rPr>
                <w:rFonts w:eastAsiaTheme="minorEastAsia"/>
                <w:noProof/>
                <w:kern w:val="2"/>
                <w:szCs w:val="24"/>
                <w:lang w:val="en-GB" w:eastAsia="en-GB"/>
                <w14:ligatures w14:val="standardContextual"/>
              </w:rPr>
              <w:tab/>
            </w:r>
            <w:r w:rsidR="008F55E7" w:rsidRPr="00AD4F24">
              <w:rPr>
                <w:rStyle w:val="Hypertextovodkaz"/>
                <w:noProof/>
              </w:rPr>
              <w:t>Datové úložiště personálních a kapacitních dat NZIS</w:t>
            </w:r>
            <w:r w:rsidR="008F55E7">
              <w:rPr>
                <w:noProof/>
                <w:webHidden/>
              </w:rPr>
              <w:tab/>
            </w:r>
            <w:r w:rsidR="008F55E7">
              <w:rPr>
                <w:noProof/>
                <w:webHidden/>
              </w:rPr>
              <w:fldChar w:fldCharType="begin"/>
            </w:r>
            <w:r w:rsidR="008F55E7">
              <w:rPr>
                <w:noProof/>
                <w:webHidden/>
              </w:rPr>
              <w:instrText xml:space="preserve"> PAGEREF _Toc176108335 \h </w:instrText>
            </w:r>
            <w:r w:rsidR="008F55E7">
              <w:rPr>
                <w:noProof/>
                <w:webHidden/>
              </w:rPr>
            </w:r>
            <w:r w:rsidR="008F55E7">
              <w:rPr>
                <w:noProof/>
                <w:webHidden/>
              </w:rPr>
              <w:fldChar w:fldCharType="separate"/>
            </w:r>
            <w:r w:rsidR="008F55E7">
              <w:rPr>
                <w:noProof/>
                <w:webHidden/>
              </w:rPr>
              <w:t>9</w:t>
            </w:r>
            <w:r w:rsidR="008F55E7">
              <w:rPr>
                <w:noProof/>
                <w:webHidden/>
              </w:rPr>
              <w:fldChar w:fldCharType="end"/>
            </w:r>
          </w:hyperlink>
        </w:p>
        <w:p w14:paraId="6E2F8B8D" w14:textId="1102D4BA"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36" w:history="1">
            <w:r w:rsidR="008F55E7" w:rsidRPr="00AD4F24">
              <w:rPr>
                <w:rStyle w:val="Hypertextovodkaz"/>
                <w:noProof/>
              </w:rPr>
              <w:t>1.1</w:t>
            </w:r>
            <w:r w:rsidR="008F55E7">
              <w:rPr>
                <w:rFonts w:eastAsiaTheme="minorEastAsia"/>
                <w:noProof/>
                <w:kern w:val="2"/>
                <w:szCs w:val="24"/>
                <w:lang w:val="en-GB" w:eastAsia="en-GB"/>
                <w14:ligatures w14:val="standardContextual"/>
              </w:rPr>
              <w:tab/>
            </w:r>
            <w:r w:rsidR="008F55E7" w:rsidRPr="00AD4F24">
              <w:rPr>
                <w:rStyle w:val="Hypertextovodkaz"/>
                <w:noProof/>
              </w:rPr>
              <w:t>Poskytovatel zdravotních služeb</w:t>
            </w:r>
            <w:r w:rsidR="008F55E7">
              <w:rPr>
                <w:noProof/>
                <w:webHidden/>
              </w:rPr>
              <w:tab/>
            </w:r>
            <w:r w:rsidR="008F55E7">
              <w:rPr>
                <w:noProof/>
                <w:webHidden/>
              </w:rPr>
              <w:fldChar w:fldCharType="begin"/>
            </w:r>
            <w:r w:rsidR="008F55E7">
              <w:rPr>
                <w:noProof/>
                <w:webHidden/>
              </w:rPr>
              <w:instrText xml:space="preserve"> PAGEREF _Toc176108336 \h </w:instrText>
            </w:r>
            <w:r w:rsidR="008F55E7">
              <w:rPr>
                <w:noProof/>
                <w:webHidden/>
              </w:rPr>
            </w:r>
            <w:r w:rsidR="008F55E7">
              <w:rPr>
                <w:noProof/>
                <w:webHidden/>
              </w:rPr>
              <w:fldChar w:fldCharType="separate"/>
            </w:r>
            <w:r w:rsidR="008F55E7">
              <w:rPr>
                <w:noProof/>
                <w:webHidden/>
              </w:rPr>
              <w:t>10</w:t>
            </w:r>
            <w:r w:rsidR="008F55E7">
              <w:rPr>
                <w:noProof/>
                <w:webHidden/>
              </w:rPr>
              <w:fldChar w:fldCharType="end"/>
            </w:r>
          </w:hyperlink>
        </w:p>
        <w:p w14:paraId="31099E1A" w14:textId="5F64759D"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37" w:history="1">
            <w:r w:rsidR="008F55E7" w:rsidRPr="00AD4F24">
              <w:rPr>
                <w:rStyle w:val="Hypertextovodkaz"/>
                <w:noProof/>
              </w:rPr>
              <w:t>1.2</w:t>
            </w:r>
            <w:r w:rsidR="008F55E7">
              <w:rPr>
                <w:rFonts w:eastAsiaTheme="minorEastAsia"/>
                <w:noProof/>
                <w:kern w:val="2"/>
                <w:szCs w:val="24"/>
                <w:lang w:val="en-GB" w:eastAsia="en-GB"/>
                <w14:ligatures w14:val="standardContextual"/>
              </w:rPr>
              <w:tab/>
            </w:r>
            <w:r w:rsidR="008F55E7" w:rsidRPr="00AD4F24">
              <w:rPr>
                <w:rStyle w:val="Hypertextovodkaz"/>
                <w:noProof/>
              </w:rPr>
              <w:t>Zdravotnický pracovník</w:t>
            </w:r>
            <w:r w:rsidR="008F55E7">
              <w:rPr>
                <w:noProof/>
                <w:webHidden/>
              </w:rPr>
              <w:tab/>
            </w:r>
            <w:r w:rsidR="008F55E7">
              <w:rPr>
                <w:noProof/>
                <w:webHidden/>
              </w:rPr>
              <w:fldChar w:fldCharType="begin"/>
            </w:r>
            <w:r w:rsidR="008F55E7">
              <w:rPr>
                <w:noProof/>
                <w:webHidden/>
              </w:rPr>
              <w:instrText xml:space="preserve"> PAGEREF _Toc176108337 \h </w:instrText>
            </w:r>
            <w:r w:rsidR="008F55E7">
              <w:rPr>
                <w:noProof/>
                <w:webHidden/>
              </w:rPr>
            </w:r>
            <w:r w:rsidR="008F55E7">
              <w:rPr>
                <w:noProof/>
                <w:webHidden/>
              </w:rPr>
              <w:fldChar w:fldCharType="separate"/>
            </w:r>
            <w:r w:rsidR="008F55E7">
              <w:rPr>
                <w:noProof/>
                <w:webHidden/>
              </w:rPr>
              <w:t>11</w:t>
            </w:r>
            <w:r w:rsidR="008F55E7">
              <w:rPr>
                <w:noProof/>
                <w:webHidden/>
              </w:rPr>
              <w:fldChar w:fldCharType="end"/>
            </w:r>
          </w:hyperlink>
        </w:p>
        <w:p w14:paraId="59032B47" w14:textId="4D7EA646"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38" w:history="1">
            <w:r w:rsidR="008F55E7" w:rsidRPr="00AD4F24">
              <w:rPr>
                <w:rStyle w:val="Hypertextovodkaz"/>
                <w:noProof/>
              </w:rPr>
              <w:t>1.3</w:t>
            </w:r>
            <w:r w:rsidR="008F55E7">
              <w:rPr>
                <w:rFonts w:eastAsiaTheme="minorEastAsia"/>
                <w:noProof/>
                <w:kern w:val="2"/>
                <w:szCs w:val="24"/>
                <w:lang w:val="en-GB" w:eastAsia="en-GB"/>
                <w14:ligatures w14:val="standardContextual"/>
              </w:rPr>
              <w:tab/>
            </w:r>
            <w:r w:rsidR="008F55E7" w:rsidRPr="00AD4F24">
              <w:rPr>
                <w:rStyle w:val="Hypertextovodkaz"/>
                <w:noProof/>
              </w:rPr>
              <w:t>Produkce hrazená z veřejného zdravotního pojištění</w:t>
            </w:r>
            <w:r w:rsidR="008F55E7">
              <w:rPr>
                <w:noProof/>
                <w:webHidden/>
              </w:rPr>
              <w:tab/>
            </w:r>
            <w:r w:rsidR="008F55E7">
              <w:rPr>
                <w:noProof/>
                <w:webHidden/>
              </w:rPr>
              <w:fldChar w:fldCharType="begin"/>
            </w:r>
            <w:r w:rsidR="008F55E7">
              <w:rPr>
                <w:noProof/>
                <w:webHidden/>
              </w:rPr>
              <w:instrText xml:space="preserve"> PAGEREF _Toc176108338 \h </w:instrText>
            </w:r>
            <w:r w:rsidR="008F55E7">
              <w:rPr>
                <w:noProof/>
                <w:webHidden/>
              </w:rPr>
            </w:r>
            <w:r w:rsidR="008F55E7">
              <w:rPr>
                <w:noProof/>
                <w:webHidden/>
              </w:rPr>
              <w:fldChar w:fldCharType="separate"/>
            </w:r>
            <w:r w:rsidR="008F55E7">
              <w:rPr>
                <w:noProof/>
                <w:webHidden/>
              </w:rPr>
              <w:t>12</w:t>
            </w:r>
            <w:r w:rsidR="008F55E7">
              <w:rPr>
                <w:noProof/>
                <w:webHidden/>
              </w:rPr>
              <w:fldChar w:fldCharType="end"/>
            </w:r>
          </w:hyperlink>
        </w:p>
        <w:p w14:paraId="69A028D8" w14:textId="0B607695"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39" w:history="1">
            <w:r w:rsidR="008F55E7" w:rsidRPr="00AD4F24">
              <w:rPr>
                <w:rStyle w:val="Hypertextovodkaz"/>
                <w:noProof/>
              </w:rPr>
              <w:t>1.4</w:t>
            </w:r>
            <w:r w:rsidR="008F55E7">
              <w:rPr>
                <w:rFonts w:eastAsiaTheme="minorEastAsia"/>
                <w:noProof/>
                <w:kern w:val="2"/>
                <w:szCs w:val="24"/>
                <w:lang w:val="en-GB" w:eastAsia="en-GB"/>
                <w14:ligatures w14:val="standardContextual"/>
              </w:rPr>
              <w:tab/>
            </w:r>
            <w:r w:rsidR="008F55E7" w:rsidRPr="00AD4F24">
              <w:rPr>
                <w:rStyle w:val="Hypertextovodkaz"/>
                <w:noProof/>
              </w:rPr>
              <w:t>Specifická produkce poskytovatelů akutní lůžkové péče (PALP)</w:t>
            </w:r>
            <w:r w:rsidR="008F55E7">
              <w:rPr>
                <w:noProof/>
                <w:webHidden/>
              </w:rPr>
              <w:tab/>
            </w:r>
            <w:r w:rsidR="008F55E7">
              <w:rPr>
                <w:noProof/>
                <w:webHidden/>
              </w:rPr>
              <w:fldChar w:fldCharType="begin"/>
            </w:r>
            <w:r w:rsidR="008F55E7">
              <w:rPr>
                <w:noProof/>
                <w:webHidden/>
              </w:rPr>
              <w:instrText xml:space="preserve"> PAGEREF _Toc176108339 \h </w:instrText>
            </w:r>
            <w:r w:rsidR="008F55E7">
              <w:rPr>
                <w:noProof/>
                <w:webHidden/>
              </w:rPr>
            </w:r>
            <w:r w:rsidR="008F55E7">
              <w:rPr>
                <w:noProof/>
                <w:webHidden/>
              </w:rPr>
              <w:fldChar w:fldCharType="separate"/>
            </w:r>
            <w:r w:rsidR="008F55E7">
              <w:rPr>
                <w:noProof/>
                <w:webHidden/>
              </w:rPr>
              <w:t>13</w:t>
            </w:r>
            <w:r w:rsidR="008F55E7">
              <w:rPr>
                <w:noProof/>
                <w:webHidden/>
              </w:rPr>
              <w:fldChar w:fldCharType="end"/>
            </w:r>
          </w:hyperlink>
        </w:p>
        <w:p w14:paraId="404BCF72" w14:textId="2C9AF932"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40" w:history="1">
            <w:r w:rsidR="008F55E7" w:rsidRPr="00AD4F24">
              <w:rPr>
                <w:rStyle w:val="Hypertextovodkaz"/>
                <w:noProof/>
              </w:rPr>
              <w:t>1.5</w:t>
            </w:r>
            <w:r w:rsidR="008F55E7">
              <w:rPr>
                <w:rFonts w:eastAsiaTheme="minorEastAsia"/>
                <w:noProof/>
                <w:kern w:val="2"/>
                <w:szCs w:val="24"/>
                <w:lang w:val="en-GB" w:eastAsia="en-GB"/>
                <w14:ligatures w14:val="standardContextual"/>
              </w:rPr>
              <w:tab/>
            </w:r>
            <w:r w:rsidR="008F55E7" w:rsidRPr="00AD4F24">
              <w:rPr>
                <w:rStyle w:val="Hypertextovodkaz"/>
                <w:noProof/>
              </w:rPr>
              <w:t>Demografie ČR</w:t>
            </w:r>
            <w:r w:rsidR="008F55E7">
              <w:rPr>
                <w:noProof/>
                <w:webHidden/>
              </w:rPr>
              <w:tab/>
            </w:r>
            <w:r w:rsidR="008F55E7">
              <w:rPr>
                <w:noProof/>
                <w:webHidden/>
              </w:rPr>
              <w:fldChar w:fldCharType="begin"/>
            </w:r>
            <w:r w:rsidR="008F55E7">
              <w:rPr>
                <w:noProof/>
                <w:webHidden/>
              </w:rPr>
              <w:instrText xml:space="preserve"> PAGEREF _Toc176108340 \h </w:instrText>
            </w:r>
            <w:r w:rsidR="008F55E7">
              <w:rPr>
                <w:noProof/>
                <w:webHidden/>
              </w:rPr>
            </w:r>
            <w:r w:rsidR="008F55E7">
              <w:rPr>
                <w:noProof/>
                <w:webHidden/>
              </w:rPr>
              <w:fldChar w:fldCharType="separate"/>
            </w:r>
            <w:r w:rsidR="008F55E7">
              <w:rPr>
                <w:noProof/>
                <w:webHidden/>
              </w:rPr>
              <w:t>14</w:t>
            </w:r>
            <w:r w:rsidR="008F55E7">
              <w:rPr>
                <w:noProof/>
                <w:webHidden/>
              </w:rPr>
              <w:fldChar w:fldCharType="end"/>
            </w:r>
          </w:hyperlink>
        </w:p>
        <w:p w14:paraId="37620E40" w14:textId="31AA5BA7"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41" w:history="1">
            <w:r w:rsidR="008F55E7" w:rsidRPr="00AD4F24">
              <w:rPr>
                <w:rStyle w:val="Hypertextovodkaz"/>
                <w:noProof/>
              </w:rPr>
              <w:t>1.6</w:t>
            </w:r>
            <w:r w:rsidR="008F55E7">
              <w:rPr>
                <w:rFonts w:eastAsiaTheme="minorEastAsia"/>
                <w:noProof/>
                <w:kern w:val="2"/>
                <w:szCs w:val="24"/>
                <w:lang w:val="en-GB" w:eastAsia="en-GB"/>
                <w14:ligatures w14:val="standardContextual"/>
              </w:rPr>
              <w:tab/>
            </w:r>
            <w:r w:rsidR="008F55E7" w:rsidRPr="00AD4F24">
              <w:rPr>
                <w:rStyle w:val="Hypertextovodkaz"/>
                <w:noProof/>
              </w:rPr>
              <w:t>Personální, ekonomické a provozní informace poskytovatelů</w:t>
            </w:r>
            <w:r w:rsidR="008F55E7">
              <w:rPr>
                <w:noProof/>
                <w:webHidden/>
              </w:rPr>
              <w:tab/>
            </w:r>
            <w:r w:rsidR="008F55E7">
              <w:rPr>
                <w:noProof/>
                <w:webHidden/>
              </w:rPr>
              <w:fldChar w:fldCharType="begin"/>
            </w:r>
            <w:r w:rsidR="008F55E7">
              <w:rPr>
                <w:noProof/>
                <w:webHidden/>
              </w:rPr>
              <w:instrText xml:space="preserve"> PAGEREF _Toc176108341 \h </w:instrText>
            </w:r>
            <w:r w:rsidR="008F55E7">
              <w:rPr>
                <w:noProof/>
                <w:webHidden/>
              </w:rPr>
            </w:r>
            <w:r w:rsidR="008F55E7">
              <w:rPr>
                <w:noProof/>
                <w:webHidden/>
              </w:rPr>
              <w:fldChar w:fldCharType="separate"/>
            </w:r>
            <w:r w:rsidR="008F55E7">
              <w:rPr>
                <w:noProof/>
                <w:webHidden/>
              </w:rPr>
              <w:t>15</w:t>
            </w:r>
            <w:r w:rsidR="008F55E7">
              <w:rPr>
                <w:noProof/>
                <w:webHidden/>
              </w:rPr>
              <w:fldChar w:fldCharType="end"/>
            </w:r>
          </w:hyperlink>
        </w:p>
        <w:p w14:paraId="47C96BD1" w14:textId="2DAF92F5"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42" w:history="1">
            <w:r w:rsidR="008F55E7" w:rsidRPr="00AD4F24">
              <w:rPr>
                <w:rStyle w:val="Hypertextovodkaz"/>
                <w:noProof/>
              </w:rPr>
              <w:t>1.6.1</w:t>
            </w:r>
            <w:r w:rsidR="008F55E7">
              <w:rPr>
                <w:rFonts w:eastAsiaTheme="minorEastAsia"/>
                <w:noProof/>
                <w:kern w:val="2"/>
                <w:szCs w:val="24"/>
                <w:lang w:val="en-GB" w:eastAsia="en-GB"/>
                <w14:ligatures w14:val="standardContextual"/>
              </w:rPr>
              <w:tab/>
            </w:r>
            <w:r w:rsidR="008F55E7" w:rsidRPr="00AD4F24">
              <w:rPr>
                <w:rStyle w:val="Hypertextovodkaz"/>
                <w:noProof/>
              </w:rPr>
              <w:t>Výběr statistických výkazů</w:t>
            </w:r>
            <w:r w:rsidR="008F55E7">
              <w:rPr>
                <w:noProof/>
                <w:webHidden/>
              </w:rPr>
              <w:tab/>
            </w:r>
            <w:r w:rsidR="008F55E7">
              <w:rPr>
                <w:noProof/>
                <w:webHidden/>
              </w:rPr>
              <w:fldChar w:fldCharType="begin"/>
            </w:r>
            <w:r w:rsidR="008F55E7">
              <w:rPr>
                <w:noProof/>
                <w:webHidden/>
              </w:rPr>
              <w:instrText xml:space="preserve"> PAGEREF _Toc176108342 \h </w:instrText>
            </w:r>
            <w:r w:rsidR="008F55E7">
              <w:rPr>
                <w:noProof/>
                <w:webHidden/>
              </w:rPr>
            </w:r>
            <w:r w:rsidR="008F55E7">
              <w:rPr>
                <w:noProof/>
                <w:webHidden/>
              </w:rPr>
              <w:fldChar w:fldCharType="separate"/>
            </w:r>
            <w:r w:rsidR="008F55E7">
              <w:rPr>
                <w:noProof/>
                <w:webHidden/>
              </w:rPr>
              <w:t>15</w:t>
            </w:r>
            <w:r w:rsidR="008F55E7">
              <w:rPr>
                <w:noProof/>
                <w:webHidden/>
              </w:rPr>
              <w:fldChar w:fldCharType="end"/>
            </w:r>
          </w:hyperlink>
        </w:p>
        <w:p w14:paraId="1539FE1B" w14:textId="3C5A0E03"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43" w:history="1">
            <w:r w:rsidR="008F55E7" w:rsidRPr="00AD4F24">
              <w:rPr>
                <w:rStyle w:val="Hypertextovodkaz"/>
                <w:noProof/>
              </w:rPr>
              <w:t>1.6.2</w:t>
            </w:r>
            <w:r w:rsidR="008F55E7">
              <w:rPr>
                <w:rFonts w:eastAsiaTheme="minorEastAsia"/>
                <w:noProof/>
                <w:kern w:val="2"/>
                <w:szCs w:val="24"/>
                <w:lang w:val="en-GB" w:eastAsia="en-GB"/>
                <w14:ligatures w14:val="standardContextual"/>
              </w:rPr>
              <w:tab/>
            </w:r>
            <w:r w:rsidR="008F55E7" w:rsidRPr="00AD4F24">
              <w:rPr>
                <w:rStyle w:val="Hypertextovodkaz"/>
                <w:noProof/>
              </w:rPr>
              <w:t>Využití dat statistických výkazů</w:t>
            </w:r>
            <w:r w:rsidR="008F55E7">
              <w:rPr>
                <w:noProof/>
                <w:webHidden/>
              </w:rPr>
              <w:tab/>
            </w:r>
            <w:r w:rsidR="008F55E7">
              <w:rPr>
                <w:noProof/>
                <w:webHidden/>
              </w:rPr>
              <w:fldChar w:fldCharType="begin"/>
            </w:r>
            <w:r w:rsidR="008F55E7">
              <w:rPr>
                <w:noProof/>
                <w:webHidden/>
              </w:rPr>
              <w:instrText xml:space="preserve"> PAGEREF _Toc176108343 \h </w:instrText>
            </w:r>
            <w:r w:rsidR="008F55E7">
              <w:rPr>
                <w:noProof/>
                <w:webHidden/>
              </w:rPr>
            </w:r>
            <w:r w:rsidR="008F55E7">
              <w:rPr>
                <w:noProof/>
                <w:webHidden/>
              </w:rPr>
              <w:fldChar w:fldCharType="separate"/>
            </w:r>
            <w:r w:rsidR="008F55E7">
              <w:rPr>
                <w:noProof/>
                <w:webHidden/>
              </w:rPr>
              <w:t>17</w:t>
            </w:r>
            <w:r w:rsidR="008F55E7">
              <w:rPr>
                <w:noProof/>
                <w:webHidden/>
              </w:rPr>
              <w:fldChar w:fldCharType="end"/>
            </w:r>
          </w:hyperlink>
        </w:p>
        <w:p w14:paraId="6CD608BB" w14:textId="2EA2E66E"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44" w:history="1">
            <w:r w:rsidR="008F55E7" w:rsidRPr="00AD4F24">
              <w:rPr>
                <w:rStyle w:val="Hypertextovodkaz"/>
                <w:noProof/>
              </w:rPr>
              <w:t>2.</w:t>
            </w:r>
            <w:r w:rsidR="008F55E7">
              <w:rPr>
                <w:rFonts w:eastAsiaTheme="minorEastAsia"/>
                <w:noProof/>
                <w:kern w:val="2"/>
                <w:szCs w:val="24"/>
                <w:lang w:val="en-GB" w:eastAsia="en-GB"/>
                <w14:ligatures w14:val="standardContextual"/>
              </w:rPr>
              <w:tab/>
            </w:r>
            <w:r w:rsidR="008F55E7" w:rsidRPr="00AD4F24">
              <w:rPr>
                <w:rStyle w:val="Hypertextovodkaz"/>
                <w:noProof/>
              </w:rPr>
              <w:t>Struktura datového úložiště a datové rozhraní</w:t>
            </w:r>
            <w:r w:rsidR="008F55E7">
              <w:rPr>
                <w:noProof/>
                <w:webHidden/>
              </w:rPr>
              <w:tab/>
            </w:r>
            <w:r w:rsidR="008F55E7">
              <w:rPr>
                <w:noProof/>
                <w:webHidden/>
              </w:rPr>
              <w:fldChar w:fldCharType="begin"/>
            </w:r>
            <w:r w:rsidR="008F55E7">
              <w:rPr>
                <w:noProof/>
                <w:webHidden/>
              </w:rPr>
              <w:instrText xml:space="preserve"> PAGEREF _Toc176108344 \h </w:instrText>
            </w:r>
            <w:r w:rsidR="008F55E7">
              <w:rPr>
                <w:noProof/>
                <w:webHidden/>
              </w:rPr>
            </w:r>
            <w:r w:rsidR="008F55E7">
              <w:rPr>
                <w:noProof/>
                <w:webHidden/>
              </w:rPr>
              <w:fldChar w:fldCharType="separate"/>
            </w:r>
            <w:r w:rsidR="008F55E7">
              <w:rPr>
                <w:noProof/>
                <w:webHidden/>
              </w:rPr>
              <w:t>18</w:t>
            </w:r>
            <w:r w:rsidR="008F55E7">
              <w:rPr>
                <w:noProof/>
                <w:webHidden/>
              </w:rPr>
              <w:fldChar w:fldCharType="end"/>
            </w:r>
          </w:hyperlink>
        </w:p>
        <w:p w14:paraId="6A19CD3D" w14:textId="1FE57638"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45" w:history="1">
            <w:r w:rsidR="008F55E7" w:rsidRPr="00AD4F24">
              <w:rPr>
                <w:rStyle w:val="Hypertextovodkaz"/>
                <w:noProof/>
              </w:rPr>
              <w:t>2.1</w:t>
            </w:r>
            <w:r w:rsidR="008F55E7">
              <w:rPr>
                <w:rFonts w:eastAsiaTheme="minorEastAsia"/>
                <w:noProof/>
                <w:kern w:val="2"/>
                <w:szCs w:val="24"/>
                <w:lang w:val="en-GB" w:eastAsia="en-GB"/>
                <w14:ligatures w14:val="standardContextual"/>
              </w:rPr>
              <w:tab/>
            </w:r>
            <w:r w:rsidR="008F55E7" w:rsidRPr="00AD4F24">
              <w:rPr>
                <w:rStyle w:val="Hypertextovodkaz"/>
                <w:noProof/>
              </w:rPr>
              <w:t>Základní entity datového rozhraní</w:t>
            </w:r>
            <w:r w:rsidR="008F55E7">
              <w:rPr>
                <w:noProof/>
                <w:webHidden/>
              </w:rPr>
              <w:tab/>
            </w:r>
            <w:r w:rsidR="008F55E7">
              <w:rPr>
                <w:noProof/>
                <w:webHidden/>
              </w:rPr>
              <w:fldChar w:fldCharType="begin"/>
            </w:r>
            <w:r w:rsidR="008F55E7">
              <w:rPr>
                <w:noProof/>
                <w:webHidden/>
              </w:rPr>
              <w:instrText xml:space="preserve"> PAGEREF _Toc176108345 \h </w:instrText>
            </w:r>
            <w:r w:rsidR="008F55E7">
              <w:rPr>
                <w:noProof/>
                <w:webHidden/>
              </w:rPr>
            </w:r>
            <w:r w:rsidR="008F55E7">
              <w:rPr>
                <w:noProof/>
                <w:webHidden/>
              </w:rPr>
              <w:fldChar w:fldCharType="separate"/>
            </w:r>
            <w:r w:rsidR="008F55E7">
              <w:rPr>
                <w:noProof/>
                <w:webHidden/>
              </w:rPr>
              <w:t>18</w:t>
            </w:r>
            <w:r w:rsidR="008F55E7">
              <w:rPr>
                <w:noProof/>
                <w:webHidden/>
              </w:rPr>
              <w:fldChar w:fldCharType="end"/>
            </w:r>
          </w:hyperlink>
        </w:p>
        <w:p w14:paraId="7AE39F28" w14:textId="69B291AD"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46" w:history="1">
            <w:r w:rsidR="008F55E7" w:rsidRPr="00AD4F24">
              <w:rPr>
                <w:rStyle w:val="Hypertextovodkaz"/>
                <w:noProof/>
              </w:rPr>
              <w:t>2.1.1</w:t>
            </w:r>
            <w:r w:rsidR="008F55E7">
              <w:rPr>
                <w:rFonts w:eastAsiaTheme="minorEastAsia"/>
                <w:noProof/>
                <w:kern w:val="2"/>
                <w:szCs w:val="24"/>
                <w:lang w:val="en-GB" w:eastAsia="en-GB"/>
                <w14:ligatures w14:val="standardContextual"/>
              </w:rPr>
              <w:tab/>
            </w:r>
            <w:r w:rsidR="008F55E7" w:rsidRPr="00AD4F24">
              <w:rPr>
                <w:rStyle w:val="Hypertextovodkaz"/>
                <w:noProof/>
              </w:rPr>
              <w:t>Poskytovatel zdravotních služeb</w:t>
            </w:r>
            <w:r w:rsidR="008F55E7">
              <w:rPr>
                <w:noProof/>
                <w:webHidden/>
              </w:rPr>
              <w:tab/>
            </w:r>
            <w:r w:rsidR="008F55E7">
              <w:rPr>
                <w:noProof/>
                <w:webHidden/>
              </w:rPr>
              <w:fldChar w:fldCharType="begin"/>
            </w:r>
            <w:r w:rsidR="008F55E7">
              <w:rPr>
                <w:noProof/>
                <w:webHidden/>
              </w:rPr>
              <w:instrText xml:space="preserve"> PAGEREF _Toc176108346 \h </w:instrText>
            </w:r>
            <w:r w:rsidR="008F55E7">
              <w:rPr>
                <w:noProof/>
                <w:webHidden/>
              </w:rPr>
            </w:r>
            <w:r w:rsidR="008F55E7">
              <w:rPr>
                <w:noProof/>
                <w:webHidden/>
              </w:rPr>
              <w:fldChar w:fldCharType="separate"/>
            </w:r>
            <w:r w:rsidR="008F55E7">
              <w:rPr>
                <w:noProof/>
                <w:webHidden/>
              </w:rPr>
              <w:t>19</w:t>
            </w:r>
            <w:r w:rsidR="008F55E7">
              <w:rPr>
                <w:noProof/>
                <w:webHidden/>
              </w:rPr>
              <w:fldChar w:fldCharType="end"/>
            </w:r>
          </w:hyperlink>
        </w:p>
        <w:p w14:paraId="095DC75B" w14:textId="38C8B98F"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47" w:history="1">
            <w:r w:rsidR="008F55E7" w:rsidRPr="00AD4F24">
              <w:rPr>
                <w:rStyle w:val="Hypertextovodkaz"/>
                <w:noProof/>
              </w:rPr>
              <w:t>2.1.2</w:t>
            </w:r>
            <w:r w:rsidR="008F55E7">
              <w:rPr>
                <w:rFonts w:eastAsiaTheme="minorEastAsia"/>
                <w:noProof/>
                <w:kern w:val="2"/>
                <w:szCs w:val="24"/>
                <w:lang w:val="en-GB" w:eastAsia="en-GB"/>
                <w14:ligatures w14:val="standardContextual"/>
              </w:rPr>
              <w:tab/>
            </w:r>
            <w:r w:rsidR="008F55E7" w:rsidRPr="00AD4F24">
              <w:rPr>
                <w:rStyle w:val="Hypertextovodkaz"/>
                <w:noProof/>
              </w:rPr>
              <w:t>Zdravotní služba</w:t>
            </w:r>
            <w:r w:rsidR="008F55E7">
              <w:rPr>
                <w:noProof/>
                <w:webHidden/>
              </w:rPr>
              <w:tab/>
            </w:r>
            <w:r w:rsidR="008F55E7">
              <w:rPr>
                <w:noProof/>
                <w:webHidden/>
              </w:rPr>
              <w:fldChar w:fldCharType="begin"/>
            </w:r>
            <w:r w:rsidR="008F55E7">
              <w:rPr>
                <w:noProof/>
                <w:webHidden/>
              </w:rPr>
              <w:instrText xml:space="preserve"> PAGEREF _Toc176108347 \h </w:instrText>
            </w:r>
            <w:r w:rsidR="008F55E7">
              <w:rPr>
                <w:noProof/>
                <w:webHidden/>
              </w:rPr>
            </w:r>
            <w:r w:rsidR="008F55E7">
              <w:rPr>
                <w:noProof/>
                <w:webHidden/>
              </w:rPr>
              <w:fldChar w:fldCharType="separate"/>
            </w:r>
            <w:r w:rsidR="008F55E7">
              <w:rPr>
                <w:noProof/>
                <w:webHidden/>
              </w:rPr>
              <w:t>19</w:t>
            </w:r>
            <w:r w:rsidR="008F55E7">
              <w:rPr>
                <w:noProof/>
                <w:webHidden/>
              </w:rPr>
              <w:fldChar w:fldCharType="end"/>
            </w:r>
          </w:hyperlink>
        </w:p>
        <w:p w14:paraId="6DB5B16B" w14:textId="18EF3647"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48" w:history="1">
            <w:r w:rsidR="008F55E7" w:rsidRPr="00AD4F24">
              <w:rPr>
                <w:rStyle w:val="Hypertextovodkaz"/>
                <w:noProof/>
              </w:rPr>
              <w:t>2.1.3</w:t>
            </w:r>
            <w:r w:rsidR="008F55E7">
              <w:rPr>
                <w:rFonts w:eastAsiaTheme="minorEastAsia"/>
                <w:noProof/>
                <w:kern w:val="2"/>
                <w:szCs w:val="24"/>
                <w:lang w:val="en-GB" w:eastAsia="en-GB"/>
                <w14:ligatures w14:val="standardContextual"/>
              </w:rPr>
              <w:tab/>
            </w:r>
            <w:r w:rsidR="008F55E7" w:rsidRPr="00AD4F24">
              <w:rPr>
                <w:rStyle w:val="Hypertextovodkaz"/>
                <w:noProof/>
              </w:rPr>
              <w:t>Pacient</w:t>
            </w:r>
            <w:r w:rsidR="008F55E7">
              <w:rPr>
                <w:noProof/>
                <w:webHidden/>
              </w:rPr>
              <w:tab/>
            </w:r>
            <w:r w:rsidR="008F55E7">
              <w:rPr>
                <w:noProof/>
                <w:webHidden/>
              </w:rPr>
              <w:fldChar w:fldCharType="begin"/>
            </w:r>
            <w:r w:rsidR="008F55E7">
              <w:rPr>
                <w:noProof/>
                <w:webHidden/>
              </w:rPr>
              <w:instrText xml:space="preserve"> PAGEREF _Toc176108348 \h </w:instrText>
            </w:r>
            <w:r w:rsidR="008F55E7">
              <w:rPr>
                <w:noProof/>
                <w:webHidden/>
              </w:rPr>
            </w:r>
            <w:r w:rsidR="008F55E7">
              <w:rPr>
                <w:noProof/>
                <w:webHidden/>
              </w:rPr>
              <w:fldChar w:fldCharType="separate"/>
            </w:r>
            <w:r w:rsidR="008F55E7">
              <w:rPr>
                <w:noProof/>
                <w:webHidden/>
              </w:rPr>
              <w:t>21</w:t>
            </w:r>
            <w:r w:rsidR="008F55E7">
              <w:rPr>
                <w:noProof/>
                <w:webHidden/>
              </w:rPr>
              <w:fldChar w:fldCharType="end"/>
            </w:r>
          </w:hyperlink>
        </w:p>
        <w:p w14:paraId="6E643B06" w14:textId="196BB3FC"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49" w:history="1">
            <w:r w:rsidR="008F55E7" w:rsidRPr="00AD4F24">
              <w:rPr>
                <w:rStyle w:val="Hypertextovodkaz"/>
                <w:noProof/>
              </w:rPr>
              <w:t>2.2</w:t>
            </w:r>
            <w:r w:rsidR="008F55E7">
              <w:rPr>
                <w:rFonts w:eastAsiaTheme="minorEastAsia"/>
                <w:noProof/>
                <w:kern w:val="2"/>
                <w:szCs w:val="24"/>
                <w:lang w:val="en-GB" w:eastAsia="en-GB"/>
                <w14:ligatures w14:val="standardContextual"/>
              </w:rPr>
              <w:tab/>
            </w:r>
            <w:r w:rsidR="008F55E7" w:rsidRPr="00AD4F24">
              <w:rPr>
                <w:rStyle w:val="Hypertextovodkaz"/>
                <w:noProof/>
              </w:rPr>
              <w:t>Standardizace číselníků v datovém úložišti NZIS</w:t>
            </w:r>
            <w:r w:rsidR="008F55E7">
              <w:rPr>
                <w:noProof/>
                <w:webHidden/>
              </w:rPr>
              <w:tab/>
            </w:r>
            <w:r w:rsidR="008F55E7">
              <w:rPr>
                <w:noProof/>
                <w:webHidden/>
              </w:rPr>
              <w:fldChar w:fldCharType="begin"/>
            </w:r>
            <w:r w:rsidR="008F55E7">
              <w:rPr>
                <w:noProof/>
                <w:webHidden/>
              </w:rPr>
              <w:instrText xml:space="preserve"> PAGEREF _Toc176108349 \h </w:instrText>
            </w:r>
            <w:r w:rsidR="008F55E7">
              <w:rPr>
                <w:noProof/>
                <w:webHidden/>
              </w:rPr>
            </w:r>
            <w:r w:rsidR="008F55E7">
              <w:rPr>
                <w:noProof/>
                <w:webHidden/>
              </w:rPr>
              <w:fldChar w:fldCharType="separate"/>
            </w:r>
            <w:r w:rsidR="008F55E7">
              <w:rPr>
                <w:noProof/>
                <w:webHidden/>
              </w:rPr>
              <w:t>22</w:t>
            </w:r>
            <w:r w:rsidR="008F55E7">
              <w:rPr>
                <w:noProof/>
                <w:webHidden/>
              </w:rPr>
              <w:fldChar w:fldCharType="end"/>
            </w:r>
          </w:hyperlink>
        </w:p>
        <w:p w14:paraId="1639376A" w14:textId="7D3E8F3C"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50" w:history="1">
            <w:r w:rsidR="008F55E7" w:rsidRPr="00AD4F24">
              <w:rPr>
                <w:rStyle w:val="Hypertextovodkaz"/>
                <w:noProof/>
              </w:rPr>
              <w:t>2.3</w:t>
            </w:r>
            <w:r w:rsidR="008F55E7">
              <w:rPr>
                <w:rFonts w:eastAsiaTheme="minorEastAsia"/>
                <w:noProof/>
                <w:kern w:val="2"/>
                <w:szCs w:val="24"/>
                <w:lang w:val="en-GB" w:eastAsia="en-GB"/>
                <w14:ligatures w14:val="standardContextual"/>
              </w:rPr>
              <w:tab/>
            </w:r>
            <w:r w:rsidR="008F55E7" w:rsidRPr="00AD4F24">
              <w:rPr>
                <w:rStyle w:val="Hypertextovodkaz"/>
                <w:noProof/>
              </w:rPr>
              <w:t>Struktura datových tabulek</w:t>
            </w:r>
            <w:r w:rsidR="008F55E7">
              <w:rPr>
                <w:noProof/>
                <w:webHidden/>
              </w:rPr>
              <w:tab/>
            </w:r>
            <w:r w:rsidR="008F55E7">
              <w:rPr>
                <w:noProof/>
                <w:webHidden/>
              </w:rPr>
              <w:fldChar w:fldCharType="begin"/>
            </w:r>
            <w:r w:rsidR="008F55E7">
              <w:rPr>
                <w:noProof/>
                <w:webHidden/>
              </w:rPr>
              <w:instrText xml:space="preserve"> PAGEREF _Toc176108350 \h </w:instrText>
            </w:r>
            <w:r w:rsidR="008F55E7">
              <w:rPr>
                <w:noProof/>
                <w:webHidden/>
              </w:rPr>
            </w:r>
            <w:r w:rsidR="008F55E7">
              <w:rPr>
                <w:noProof/>
                <w:webHidden/>
              </w:rPr>
              <w:fldChar w:fldCharType="separate"/>
            </w:r>
            <w:r w:rsidR="008F55E7">
              <w:rPr>
                <w:noProof/>
                <w:webHidden/>
              </w:rPr>
              <w:t>22</w:t>
            </w:r>
            <w:r w:rsidR="008F55E7">
              <w:rPr>
                <w:noProof/>
                <w:webHidden/>
              </w:rPr>
              <w:fldChar w:fldCharType="end"/>
            </w:r>
          </w:hyperlink>
        </w:p>
        <w:p w14:paraId="2C0F9615" w14:textId="5DEE58E8"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51" w:history="1">
            <w:r w:rsidR="008F55E7" w:rsidRPr="00AD4F24">
              <w:rPr>
                <w:rStyle w:val="Hypertextovodkaz"/>
                <w:noProof/>
              </w:rPr>
              <w:t>2.4</w:t>
            </w:r>
            <w:r w:rsidR="008F55E7">
              <w:rPr>
                <w:rFonts w:eastAsiaTheme="minorEastAsia"/>
                <w:noProof/>
                <w:kern w:val="2"/>
                <w:szCs w:val="24"/>
                <w:lang w:val="en-GB" w:eastAsia="en-GB"/>
                <w14:ligatures w14:val="standardContextual"/>
              </w:rPr>
              <w:tab/>
            </w:r>
            <w:r w:rsidR="008F55E7" w:rsidRPr="00AD4F24">
              <w:rPr>
                <w:rStyle w:val="Hypertextovodkaz"/>
                <w:noProof/>
              </w:rPr>
              <w:t>Aktualizace dat v datovém úložišti a v PZU-RAP</w:t>
            </w:r>
            <w:r w:rsidR="008F55E7">
              <w:rPr>
                <w:noProof/>
                <w:webHidden/>
              </w:rPr>
              <w:tab/>
            </w:r>
            <w:r w:rsidR="008F55E7">
              <w:rPr>
                <w:noProof/>
                <w:webHidden/>
              </w:rPr>
              <w:fldChar w:fldCharType="begin"/>
            </w:r>
            <w:r w:rsidR="008F55E7">
              <w:rPr>
                <w:noProof/>
                <w:webHidden/>
              </w:rPr>
              <w:instrText xml:space="preserve"> PAGEREF _Toc176108351 \h </w:instrText>
            </w:r>
            <w:r w:rsidR="008F55E7">
              <w:rPr>
                <w:noProof/>
                <w:webHidden/>
              </w:rPr>
            </w:r>
            <w:r w:rsidR="008F55E7">
              <w:rPr>
                <w:noProof/>
                <w:webHidden/>
              </w:rPr>
              <w:fldChar w:fldCharType="separate"/>
            </w:r>
            <w:r w:rsidR="008F55E7">
              <w:rPr>
                <w:noProof/>
                <w:webHidden/>
              </w:rPr>
              <w:t>23</w:t>
            </w:r>
            <w:r w:rsidR="008F55E7">
              <w:rPr>
                <w:noProof/>
                <w:webHidden/>
              </w:rPr>
              <w:fldChar w:fldCharType="end"/>
            </w:r>
          </w:hyperlink>
        </w:p>
        <w:p w14:paraId="6CFD5C6C" w14:textId="29B128F8"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52" w:history="1">
            <w:r w:rsidR="008F55E7" w:rsidRPr="00AD4F24">
              <w:rPr>
                <w:rStyle w:val="Hypertextovodkaz"/>
                <w:noProof/>
              </w:rPr>
              <w:t>2.4.1</w:t>
            </w:r>
            <w:r w:rsidR="008F55E7">
              <w:rPr>
                <w:rFonts w:eastAsiaTheme="minorEastAsia"/>
                <w:noProof/>
                <w:kern w:val="2"/>
                <w:szCs w:val="24"/>
                <w:lang w:val="en-GB" w:eastAsia="en-GB"/>
                <w14:ligatures w14:val="standardContextual"/>
              </w:rPr>
              <w:tab/>
            </w:r>
            <w:r w:rsidR="008F55E7" w:rsidRPr="00AD4F24">
              <w:rPr>
                <w:rStyle w:val="Hypertextovodkaz"/>
                <w:noProof/>
              </w:rPr>
              <w:t>Obecné principy</w:t>
            </w:r>
            <w:r w:rsidR="008F55E7">
              <w:rPr>
                <w:noProof/>
                <w:webHidden/>
              </w:rPr>
              <w:tab/>
            </w:r>
            <w:r w:rsidR="008F55E7">
              <w:rPr>
                <w:noProof/>
                <w:webHidden/>
              </w:rPr>
              <w:fldChar w:fldCharType="begin"/>
            </w:r>
            <w:r w:rsidR="008F55E7">
              <w:rPr>
                <w:noProof/>
                <w:webHidden/>
              </w:rPr>
              <w:instrText xml:space="preserve"> PAGEREF _Toc176108352 \h </w:instrText>
            </w:r>
            <w:r w:rsidR="008F55E7">
              <w:rPr>
                <w:noProof/>
                <w:webHidden/>
              </w:rPr>
            </w:r>
            <w:r w:rsidR="008F55E7">
              <w:rPr>
                <w:noProof/>
                <w:webHidden/>
              </w:rPr>
              <w:fldChar w:fldCharType="separate"/>
            </w:r>
            <w:r w:rsidR="008F55E7">
              <w:rPr>
                <w:noProof/>
                <w:webHidden/>
              </w:rPr>
              <w:t>24</w:t>
            </w:r>
            <w:r w:rsidR="008F55E7">
              <w:rPr>
                <w:noProof/>
                <w:webHidden/>
              </w:rPr>
              <w:fldChar w:fldCharType="end"/>
            </w:r>
          </w:hyperlink>
        </w:p>
        <w:p w14:paraId="4ECF8F4C" w14:textId="65DBA91A"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53" w:history="1">
            <w:r w:rsidR="008F55E7" w:rsidRPr="00AD4F24">
              <w:rPr>
                <w:rStyle w:val="Hypertextovodkaz"/>
                <w:noProof/>
              </w:rPr>
              <w:t>2.4.2</w:t>
            </w:r>
            <w:r w:rsidR="008F55E7">
              <w:rPr>
                <w:rFonts w:eastAsiaTheme="minorEastAsia"/>
                <w:noProof/>
                <w:kern w:val="2"/>
                <w:szCs w:val="24"/>
                <w:lang w:val="en-GB" w:eastAsia="en-GB"/>
                <w14:ligatures w14:val="standardContextual"/>
              </w:rPr>
              <w:tab/>
            </w:r>
            <w:r w:rsidR="008F55E7" w:rsidRPr="00AD4F24">
              <w:rPr>
                <w:rStyle w:val="Hypertextovodkaz"/>
                <w:noProof/>
              </w:rPr>
              <w:t>Aktualizace dat v PZU-RAP</w:t>
            </w:r>
            <w:r w:rsidR="008F55E7">
              <w:rPr>
                <w:noProof/>
                <w:webHidden/>
              </w:rPr>
              <w:tab/>
            </w:r>
            <w:r w:rsidR="008F55E7">
              <w:rPr>
                <w:noProof/>
                <w:webHidden/>
              </w:rPr>
              <w:fldChar w:fldCharType="begin"/>
            </w:r>
            <w:r w:rsidR="008F55E7">
              <w:rPr>
                <w:noProof/>
                <w:webHidden/>
              </w:rPr>
              <w:instrText xml:space="preserve"> PAGEREF _Toc176108353 \h </w:instrText>
            </w:r>
            <w:r w:rsidR="008F55E7">
              <w:rPr>
                <w:noProof/>
                <w:webHidden/>
              </w:rPr>
            </w:r>
            <w:r w:rsidR="008F55E7">
              <w:rPr>
                <w:noProof/>
                <w:webHidden/>
              </w:rPr>
              <w:fldChar w:fldCharType="separate"/>
            </w:r>
            <w:r w:rsidR="008F55E7">
              <w:rPr>
                <w:noProof/>
                <w:webHidden/>
              </w:rPr>
              <w:t>24</w:t>
            </w:r>
            <w:r w:rsidR="008F55E7">
              <w:rPr>
                <w:noProof/>
                <w:webHidden/>
              </w:rPr>
              <w:fldChar w:fldCharType="end"/>
            </w:r>
          </w:hyperlink>
        </w:p>
        <w:p w14:paraId="0BB93E63" w14:textId="71A0AF1F"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54" w:history="1">
            <w:r w:rsidR="008F55E7" w:rsidRPr="00AD4F24">
              <w:rPr>
                <w:rStyle w:val="Hypertextovodkaz"/>
                <w:noProof/>
              </w:rPr>
              <w:t>3.</w:t>
            </w:r>
            <w:r w:rsidR="008F55E7">
              <w:rPr>
                <w:rFonts w:eastAsiaTheme="minorEastAsia"/>
                <w:noProof/>
                <w:kern w:val="2"/>
                <w:szCs w:val="24"/>
                <w:lang w:val="en-GB" w:eastAsia="en-GB"/>
                <w14:ligatures w14:val="standardContextual"/>
              </w:rPr>
              <w:tab/>
            </w:r>
            <w:r w:rsidR="008F55E7" w:rsidRPr="00AD4F24">
              <w:rPr>
                <w:rStyle w:val="Hypertextovodkaz"/>
                <w:noProof/>
              </w:rPr>
              <w:t>Funkčnost datového úložiště a jeho analytické a datové nadstavby</w:t>
            </w:r>
            <w:r w:rsidR="008F55E7">
              <w:rPr>
                <w:noProof/>
                <w:webHidden/>
              </w:rPr>
              <w:tab/>
            </w:r>
            <w:r w:rsidR="008F55E7">
              <w:rPr>
                <w:noProof/>
                <w:webHidden/>
              </w:rPr>
              <w:fldChar w:fldCharType="begin"/>
            </w:r>
            <w:r w:rsidR="008F55E7">
              <w:rPr>
                <w:noProof/>
                <w:webHidden/>
              </w:rPr>
              <w:instrText xml:space="preserve"> PAGEREF _Toc176108354 \h </w:instrText>
            </w:r>
            <w:r w:rsidR="008F55E7">
              <w:rPr>
                <w:noProof/>
                <w:webHidden/>
              </w:rPr>
            </w:r>
            <w:r w:rsidR="008F55E7">
              <w:rPr>
                <w:noProof/>
                <w:webHidden/>
              </w:rPr>
              <w:fldChar w:fldCharType="separate"/>
            </w:r>
            <w:r w:rsidR="008F55E7">
              <w:rPr>
                <w:noProof/>
                <w:webHidden/>
              </w:rPr>
              <w:t>25</w:t>
            </w:r>
            <w:r w:rsidR="008F55E7">
              <w:rPr>
                <w:noProof/>
                <w:webHidden/>
              </w:rPr>
              <w:fldChar w:fldCharType="end"/>
            </w:r>
          </w:hyperlink>
        </w:p>
        <w:p w14:paraId="5C9B2565" w14:textId="4394E7BB"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55" w:history="1">
            <w:r w:rsidR="008F55E7" w:rsidRPr="00AD4F24">
              <w:rPr>
                <w:rStyle w:val="Hypertextovodkaz"/>
                <w:noProof/>
              </w:rPr>
              <w:t>3.1</w:t>
            </w:r>
            <w:r w:rsidR="008F55E7">
              <w:rPr>
                <w:rFonts w:eastAsiaTheme="minorEastAsia"/>
                <w:noProof/>
                <w:kern w:val="2"/>
                <w:szCs w:val="24"/>
                <w:lang w:val="en-GB" w:eastAsia="en-GB"/>
                <w14:ligatures w14:val="standardContextual"/>
              </w:rPr>
              <w:tab/>
            </w:r>
            <w:r w:rsidR="008F55E7" w:rsidRPr="00AD4F24">
              <w:rPr>
                <w:rStyle w:val="Hypertextovodkaz"/>
                <w:noProof/>
              </w:rPr>
              <w:t>Struktura systému, role a funkce jednotlivých modulů</w:t>
            </w:r>
            <w:r w:rsidR="008F55E7">
              <w:rPr>
                <w:noProof/>
                <w:webHidden/>
              </w:rPr>
              <w:tab/>
            </w:r>
            <w:r w:rsidR="008F55E7">
              <w:rPr>
                <w:noProof/>
                <w:webHidden/>
              </w:rPr>
              <w:fldChar w:fldCharType="begin"/>
            </w:r>
            <w:r w:rsidR="008F55E7">
              <w:rPr>
                <w:noProof/>
                <w:webHidden/>
              </w:rPr>
              <w:instrText xml:space="preserve"> PAGEREF _Toc176108355 \h </w:instrText>
            </w:r>
            <w:r w:rsidR="008F55E7">
              <w:rPr>
                <w:noProof/>
                <w:webHidden/>
              </w:rPr>
            </w:r>
            <w:r w:rsidR="008F55E7">
              <w:rPr>
                <w:noProof/>
                <w:webHidden/>
              </w:rPr>
              <w:fldChar w:fldCharType="separate"/>
            </w:r>
            <w:r w:rsidR="008F55E7">
              <w:rPr>
                <w:noProof/>
                <w:webHidden/>
              </w:rPr>
              <w:t>25</w:t>
            </w:r>
            <w:r w:rsidR="008F55E7">
              <w:rPr>
                <w:noProof/>
                <w:webHidden/>
              </w:rPr>
              <w:fldChar w:fldCharType="end"/>
            </w:r>
          </w:hyperlink>
        </w:p>
        <w:p w14:paraId="46F66DD4" w14:textId="26EBB3E4"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56" w:history="1">
            <w:r w:rsidR="008F55E7" w:rsidRPr="00AD4F24">
              <w:rPr>
                <w:rStyle w:val="Hypertextovodkaz"/>
                <w:noProof/>
              </w:rPr>
              <w:t>3.2</w:t>
            </w:r>
            <w:r w:rsidR="008F55E7">
              <w:rPr>
                <w:rFonts w:eastAsiaTheme="minorEastAsia"/>
                <w:noProof/>
                <w:kern w:val="2"/>
                <w:szCs w:val="24"/>
                <w:lang w:val="en-GB" w:eastAsia="en-GB"/>
                <w14:ligatures w14:val="standardContextual"/>
              </w:rPr>
              <w:tab/>
            </w:r>
            <w:r w:rsidR="008F55E7" w:rsidRPr="00AD4F24">
              <w:rPr>
                <w:rStyle w:val="Hypertextovodkaz"/>
                <w:noProof/>
              </w:rPr>
              <w:t>Zajištění udržitelnosti sběru dat a analýz</w:t>
            </w:r>
            <w:r w:rsidR="008F55E7">
              <w:rPr>
                <w:noProof/>
                <w:webHidden/>
              </w:rPr>
              <w:tab/>
            </w:r>
            <w:r w:rsidR="008F55E7">
              <w:rPr>
                <w:noProof/>
                <w:webHidden/>
              </w:rPr>
              <w:fldChar w:fldCharType="begin"/>
            </w:r>
            <w:r w:rsidR="008F55E7">
              <w:rPr>
                <w:noProof/>
                <w:webHidden/>
              </w:rPr>
              <w:instrText xml:space="preserve"> PAGEREF _Toc176108356 \h </w:instrText>
            </w:r>
            <w:r w:rsidR="008F55E7">
              <w:rPr>
                <w:noProof/>
                <w:webHidden/>
              </w:rPr>
            </w:r>
            <w:r w:rsidR="008F55E7">
              <w:rPr>
                <w:noProof/>
                <w:webHidden/>
              </w:rPr>
              <w:fldChar w:fldCharType="separate"/>
            </w:r>
            <w:r w:rsidR="008F55E7">
              <w:rPr>
                <w:noProof/>
                <w:webHidden/>
              </w:rPr>
              <w:t>26</w:t>
            </w:r>
            <w:r w:rsidR="008F55E7">
              <w:rPr>
                <w:noProof/>
                <w:webHidden/>
              </w:rPr>
              <w:fldChar w:fldCharType="end"/>
            </w:r>
          </w:hyperlink>
        </w:p>
        <w:p w14:paraId="76E04B8F" w14:textId="38AD39E3"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57" w:history="1">
            <w:r w:rsidR="008F55E7" w:rsidRPr="00AD4F24">
              <w:rPr>
                <w:rStyle w:val="Hypertextovodkaz"/>
                <w:noProof/>
              </w:rPr>
              <w:t>3.3</w:t>
            </w:r>
            <w:r w:rsidR="008F55E7">
              <w:rPr>
                <w:rFonts w:eastAsiaTheme="minorEastAsia"/>
                <w:noProof/>
                <w:kern w:val="2"/>
                <w:szCs w:val="24"/>
                <w:lang w:val="en-GB" w:eastAsia="en-GB"/>
                <w14:ligatures w14:val="standardContextual"/>
              </w:rPr>
              <w:tab/>
            </w:r>
            <w:r w:rsidR="008F55E7" w:rsidRPr="00AD4F24">
              <w:rPr>
                <w:rStyle w:val="Hypertextovodkaz"/>
                <w:noProof/>
              </w:rPr>
              <w:t>Funkční možnosti analýz („use-cases“)</w:t>
            </w:r>
            <w:r w:rsidR="008F55E7">
              <w:rPr>
                <w:noProof/>
                <w:webHidden/>
              </w:rPr>
              <w:tab/>
            </w:r>
            <w:r w:rsidR="008F55E7">
              <w:rPr>
                <w:noProof/>
                <w:webHidden/>
              </w:rPr>
              <w:fldChar w:fldCharType="begin"/>
            </w:r>
            <w:r w:rsidR="008F55E7">
              <w:rPr>
                <w:noProof/>
                <w:webHidden/>
              </w:rPr>
              <w:instrText xml:space="preserve"> PAGEREF _Toc176108357 \h </w:instrText>
            </w:r>
            <w:r w:rsidR="008F55E7">
              <w:rPr>
                <w:noProof/>
                <w:webHidden/>
              </w:rPr>
            </w:r>
            <w:r w:rsidR="008F55E7">
              <w:rPr>
                <w:noProof/>
                <w:webHidden/>
              </w:rPr>
              <w:fldChar w:fldCharType="separate"/>
            </w:r>
            <w:r w:rsidR="008F55E7">
              <w:rPr>
                <w:noProof/>
                <w:webHidden/>
              </w:rPr>
              <w:t>27</w:t>
            </w:r>
            <w:r w:rsidR="008F55E7">
              <w:rPr>
                <w:noProof/>
                <w:webHidden/>
              </w:rPr>
              <w:fldChar w:fldCharType="end"/>
            </w:r>
          </w:hyperlink>
        </w:p>
        <w:p w14:paraId="15BF9C38" w14:textId="5FCF25E5"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58" w:history="1">
            <w:r w:rsidR="008F55E7" w:rsidRPr="00AD4F24">
              <w:rPr>
                <w:rStyle w:val="Hypertextovodkaz"/>
                <w:noProof/>
              </w:rPr>
              <w:t>3.3.1</w:t>
            </w:r>
            <w:r w:rsidR="008F55E7">
              <w:rPr>
                <w:rFonts w:eastAsiaTheme="minorEastAsia"/>
                <w:noProof/>
                <w:kern w:val="2"/>
                <w:szCs w:val="24"/>
                <w:lang w:val="en-GB" w:eastAsia="en-GB"/>
                <w14:ligatures w14:val="standardContextual"/>
              </w:rPr>
              <w:tab/>
            </w:r>
            <w:r w:rsidR="008F55E7" w:rsidRPr="00AD4F24">
              <w:rPr>
                <w:rStyle w:val="Hypertextovodkaz"/>
                <w:noProof/>
              </w:rPr>
              <w:t>Hodnocení a modelování produkce vzdělavatelů</w:t>
            </w:r>
            <w:r w:rsidR="008F55E7">
              <w:rPr>
                <w:noProof/>
                <w:webHidden/>
              </w:rPr>
              <w:tab/>
            </w:r>
            <w:r w:rsidR="008F55E7">
              <w:rPr>
                <w:noProof/>
                <w:webHidden/>
              </w:rPr>
              <w:fldChar w:fldCharType="begin"/>
            </w:r>
            <w:r w:rsidR="008F55E7">
              <w:rPr>
                <w:noProof/>
                <w:webHidden/>
              </w:rPr>
              <w:instrText xml:space="preserve"> PAGEREF _Toc176108358 \h </w:instrText>
            </w:r>
            <w:r w:rsidR="008F55E7">
              <w:rPr>
                <w:noProof/>
                <w:webHidden/>
              </w:rPr>
            </w:r>
            <w:r w:rsidR="008F55E7">
              <w:rPr>
                <w:noProof/>
                <w:webHidden/>
              </w:rPr>
              <w:fldChar w:fldCharType="separate"/>
            </w:r>
            <w:r w:rsidR="008F55E7">
              <w:rPr>
                <w:noProof/>
                <w:webHidden/>
              </w:rPr>
              <w:t>27</w:t>
            </w:r>
            <w:r w:rsidR="008F55E7">
              <w:rPr>
                <w:noProof/>
                <w:webHidden/>
              </w:rPr>
              <w:fldChar w:fldCharType="end"/>
            </w:r>
          </w:hyperlink>
        </w:p>
        <w:p w14:paraId="72D8E024" w14:textId="357B6804"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59" w:history="1">
            <w:r w:rsidR="008F55E7" w:rsidRPr="00AD4F24">
              <w:rPr>
                <w:rStyle w:val="Hypertextovodkaz"/>
                <w:noProof/>
              </w:rPr>
              <w:t>3.3.2</w:t>
            </w:r>
            <w:r w:rsidR="008F55E7">
              <w:rPr>
                <w:rFonts w:eastAsiaTheme="minorEastAsia"/>
                <w:noProof/>
                <w:kern w:val="2"/>
                <w:szCs w:val="24"/>
                <w:lang w:val="en-GB" w:eastAsia="en-GB"/>
                <w14:ligatures w14:val="standardContextual"/>
              </w:rPr>
              <w:tab/>
            </w:r>
            <w:r w:rsidR="008F55E7" w:rsidRPr="00AD4F24">
              <w:rPr>
                <w:rStyle w:val="Hypertextovodkaz"/>
                <w:noProof/>
              </w:rPr>
              <w:t>Efektivita vzdělávání ZP z hlediska systému veřejného zdravotnictví</w:t>
            </w:r>
            <w:r w:rsidR="008F55E7">
              <w:rPr>
                <w:noProof/>
                <w:webHidden/>
              </w:rPr>
              <w:tab/>
            </w:r>
            <w:r w:rsidR="008F55E7">
              <w:rPr>
                <w:noProof/>
                <w:webHidden/>
              </w:rPr>
              <w:fldChar w:fldCharType="begin"/>
            </w:r>
            <w:r w:rsidR="008F55E7">
              <w:rPr>
                <w:noProof/>
                <w:webHidden/>
              </w:rPr>
              <w:instrText xml:space="preserve"> PAGEREF _Toc176108359 \h </w:instrText>
            </w:r>
            <w:r w:rsidR="008F55E7">
              <w:rPr>
                <w:noProof/>
                <w:webHidden/>
              </w:rPr>
            </w:r>
            <w:r w:rsidR="008F55E7">
              <w:rPr>
                <w:noProof/>
                <w:webHidden/>
              </w:rPr>
              <w:fldChar w:fldCharType="separate"/>
            </w:r>
            <w:r w:rsidR="008F55E7">
              <w:rPr>
                <w:noProof/>
                <w:webHidden/>
              </w:rPr>
              <w:t>28</w:t>
            </w:r>
            <w:r w:rsidR="008F55E7">
              <w:rPr>
                <w:noProof/>
                <w:webHidden/>
              </w:rPr>
              <w:fldChar w:fldCharType="end"/>
            </w:r>
          </w:hyperlink>
        </w:p>
        <w:p w14:paraId="051BB014" w14:textId="20219104"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0" w:history="1">
            <w:r w:rsidR="008F55E7" w:rsidRPr="00AD4F24">
              <w:rPr>
                <w:rStyle w:val="Hypertextovodkaz"/>
                <w:noProof/>
              </w:rPr>
              <w:t>3.3.3</w:t>
            </w:r>
            <w:r w:rsidR="008F55E7">
              <w:rPr>
                <w:rFonts w:eastAsiaTheme="minorEastAsia"/>
                <w:noProof/>
                <w:kern w:val="2"/>
                <w:szCs w:val="24"/>
                <w:lang w:val="en-GB" w:eastAsia="en-GB"/>
                <w14:ligatures w14:val="standardContextual"/>
              </w:rPr>
              <w:tab/>
            </w:r>
            <w:r w:rsidR="008F55E7" w:rsidRPr="00AD4F24">
              <w:rPr>
                <w:rStyle w:val="Hypertextovodkaz"/>
                <w:noProof/>
              </w:rPr>
              <w:t>Trajektorie absolventů v systému</w:t>
            </w:r>
            <w:r w:rsidR="008F55E7">
              <w:rPr>
                <w:noProof/>
                <w:webHidden/>
              </w:rPr>
              <w:tab/>
            </w:r>
            <w:r w:rsidR="008F55E7">
              <w:rPr>
                <w:noProof/>
                <w:webHidden/>
              </w:rPr>
              <w:fldChar w:fldCharType="begin"/>
            </w:r>
            <w:r w:rsidR="008F55E7">
              <w:rPr>
                <w:noProof/>
                <w:webHidden/>
              </w:rPr>
              <w:instrText xml:space="preserve"> PAGEREF _Toc176108360 \h </w:instrText>
            </w:r>
            <w:r w:rsidR="008F55E7">
              <w:rPr>
                <w:noProof/>
                <w:webHidden/>
              </w:rPr>
            </w:r>
            <w:r w:rsidR="008F55E7">
              <w:rPr>
                <w:noProof/>
                <w:webHidden/>
              </w:rPr>
              <w:fldChar w:fldCharType="separate"/>
            </w:r>
            <w:r w:rsidR="008F55E7">
              <w:rPr>
                <w:noProof/>
                <w:webHidden/>
              </w:rPr>
              <w:t>29</w:t>
            </w:r>
            <w:r w:rsidR="008F55E7">
              <w:rPr>
                <w:noProof/>
                <w:webHidden/>
              </w:rPr>
              <w:fldChar w:fldCharType="end"/>
            </w:r>
          </w:hyperlink>
        </w:p>
        <w:p w14:paraId="123EB16E" w14:textId="56F6D5F4"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1" w:history="1">
            <w:r w:rsidR="008F55E7" w:rsidRPr="00AD4F24">
              <w:rPr>
                <w:rStyle w:val="Hypertextovodkaz"/>
                <w:noProof/>
              </w:rPr>
              <w:t>3.3.4</w:t>
            </w:r>
            <w:r w:rsidR="008F55E7">
              <w:rPr>
                <w:rFonts w:eastAsiaTheme="minorEastAsia"/>
                <w:noProof/>
                <w:kern w:val="2"/>
                <w:szCs w:val="24"/>
                <w:lang w:val="en-GB" w:eastAsia="en-GB"/>
                <w14:ligatures w14:val="standardContextual"/>
              </w:rPr>
              <w:tab/>
            </w:r>
            <w:r w:rsidR="008F55E7" w:rsidRPr="00AD4F24">
              <w:rPr>
                <w:rStyle w:val="Hypertextovodkaz"/>
                <w:noProof/>
              </w:rPr>
              <w:t>Dostupnost a průchodnost studia, uplatnění absolventů vzdělávacích programů</w:t>
            </w:r>
            <w:r w:rsidR="008F55E7">
              <w:rPr>
                <w:noProof/>
                <w:webHidden/>
              </w:rPr>
              <w:tab/>
            </w:r>
            <w:r w:rsidR="008F55E7">
              <w:rPr>
                <w:noProof/>
                <w:webHidden/>
              </w:rPr>
              <w:fldChar w:fldCharType="begin"/>
            </w:r>
            <w:r w:rsidR="008F55E7">
              <w:rPr>
                <w:noProof/>
                <w:webHidden/>
              </w:rPr>
              <w:instrText xml:space="preserve"> PAGEREF _Toc176108361 \h </w:instrText>
            </w:r>
            <w:r w:rsidR="008F55E7">
              <w:rPr>
                <w:noProof/>
                <w:webHidden/>
              </w:rPr>
            </w:r>
            <w:r w:rsidR="008F55E7">
              <w:rPr>
                <w:noProof/>
                <w:webHidden/>
              </w:rPr>
              <w:fldChar w:fldCharType="separate"/>
            </w:r>
            <w:r w:rsidR="008F55E7">
              <w:rPr>
                <w:noProof/>
                <w:webHidden/>
              </w:rPr>
              <w:t>29</w:t>
            </w:r>
            <w:r w:rsidR="008F55E7">
              <w:rPr>
                <w:noProof/>
                <w:webHidden/>
              </w:rPr>
              <w:fldChar w:fldCharType="end"/>
            </w:r>
          </w:hyperlink>
        </w:p>
        <w:p w14:paraId="0A298B5A" w14:textId="6CE4266B"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2" w:history="1">
            <w:r w:rsidR="008F55E7" w:rsidRPr="00AD4F24">
              <w:rPr>
                <w:rStyle w:val="Hypertextovodkaz"/>
                <w:noProof/>
              </w:rPr>
              <w:t>3.3.5</w:t>
            </w:r>
            <w:r w:rsidR="008F55E7">
              <w:rPr>
                <w:rFonts w:eastAsiaTheme="minorEastAsia"/>
                <w:noProof/>
                <w:kern w:val="2"/>
                <w:szCs w:val="24"/>
                <w:lang w:val="en-GB" w:eastAsia="en-GB"/>
                <w14:ligatures w14:val="standardContextual"/>
              </w:rPr>
              <w:tab/>
            </w:r>
            <w:r w:rsidR="008F55E7" w:rsidRPr="00AD4F24">
              <w:rPr>
                <w:rStyle w:val="Hypertextovodkaz"/>
                <w:noProof/>
              </w:rPr>
              <w:t>Dostupnost personálních kapacit dle regionů, trendy, benchmarking</w:t>
            </w:r>
            <w:r w:rsidR="008F55E7">
              <w:rPr>
                <w:noProof/>
                <w:webHidden/>
              </w:rPr>
              <w:tab/>
            </w:r>
            <w:r w:rsidR="008F55E7">
              <w:rPr>
                <w:noProof/>
                <w:webHidden/>
              </w:rPr>
              <w:fldChar w:fldCharType="begin"/>
            </w:r>
            <w:r w:rsidR="008F55E7">
              <w:rPr>
                <w:noProof/>
                <w:webHidden/>
              </w:rPr>
              <w:instrText xml:space="preserve"> PAGEREF _Toc176108362 \h </w:instrText>
            </w:r>
            <w:r w:rsidR="008F55E7">
              <w:rPr>
                <w:noProof/>
                <w:webHidden/>
              </w:rPr>
            </w:r>
            <w:r w:rsidR="008F55E7">
              <w:rPr>
                <w:noProof/>
                <w:webHidden/>
              </w:rPr>
              <w:fldChar w:fldCharType="separate"/>
            </w:r>
            <w:r w:rsidR="008F55E7">
              <w:rPr>
                <w:noProof/>
                <w:webHidden/>
              </w:rPr>
              <w:t>30</w:t>
            </w:r>
            <w:r w:rsidR="008F55E7">
              <w:rPr>
                <w:noProof/>
                <w:webHidden/>
              </w:rPr>
              <w:fldChar w:fldCharType="end"/>
            </w:r>
          </w:hyperlink>
        </w:p>
        <w:p w14:paraId="76D3AC9F" w14:textId="25786F51"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3" w:history="1">
            <w:r w:rsidR="008F55E7" w:rsidRPr="00AD4F24">
              <w:rPr>
                <w:rStyle w:val="Hypertextovodkaz"/>
                <w:noProof/>
              </w:rPr>
              <w:t>3.3.6</w:t>
            </w:r>
            <w:r w:rsidR="008F55E7">
              <w:rPr>
                <w:rFonts w:eastAsiaTheme="minorEastAsia"/>
                <w:noProof/>
                <w:kern w:val="2"/>
                <w:szCs w:val="24"/>
                <w:lang w:val="en-GB" w:eastAsia="en-GB"/>
                <w14:ligatures w14:val="standardContextual"/>
              </w:rPr>
              <w:tab/>
            </w:r>
            <w:r w:rsidR="008F55E7" w:rsidRPr="00AD4F24">
              <w:rPr>
                <w:rStyle w:val="Hypertextovodkaz"/>
                <w:noProof/>
              </w:rPr>
              <w:t>Identifikace rizikových faktorů determinujících personální kapacity systému, kritické analýzy distribuce personálních kapacit v segmentech péče</w:t>
            </w:r>
            <w:r w:rsidR="008F55E7">
              <w:rPr>
                <w:noProof/>
                <w:webHidden/>
              </w:rPr>
              <w:tab/>
            </w:r>
            <w:r w:rsidR="008F55E7">
              <w:rPr>
                <w:noProof/>
                <w:webHidden/>
              </w:rPr>
              <w:fldChar w:fldCharType="begin"/>
            </w:r>
            <w:r w:rsidR="008F55E7">
              <w:rPr>
                <w:noProof/>
                <w:webHidden/>
              </w:rPr>
              <w:instrText xml:space="preserve"> PAGEREF _Toc176108363 \h </w:instrText>
            </w:r>
            <w:r w:rsidR="008F55E7">
              <w:rPr>
                <w:noProof/>
                <w:webHidden/>
              </w:rPr>
            </w:r>
            <w:r w:rsidR="008F55E7">
              <w:rPr>
                <w:noProof/>
                <w:webHidden/>
              </w:rPr>
              <w:fldChar w:fldCharType="separate"/>
            </w:r>
            <w:r w:rsidR="008F55E7">
              <w:rPr>
                <w:noProof/>
                <w:webHidden/>
              </w:rPr>
              <w:t>30</w:t>
            </w:r>
            <w:r w:rsidR="008F55E7">
              <w:rPr>
                <w:noProof/>
                <w:webHidden/>
              </w:rPr>
              <w:fldChar w:fldCharType="end"/>
            </w:r>
          </w:hyperlink>
        </w:p>
        <w:p w14:paraId="3192410E" w14:textId="7DAA7E37"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4" w:history="1">
            <w:r w:rsidR="008F55E7" w:rsidRPr="00AD4F24">
              <w:rPr>
                <w:rStyle w:val="Hypertextovodkaz"/>
                <w:noProof/>
              </w:rPr>
              <w:t>3.3.7</w:t>
            </w:r>
            <w:r w:rsidR="008F55E7">
              <w:rPr>
                <w:rFonts w:eastAsiaTheme="minorEastAsia"/>
                <w:noProof/>
                <w:kern w:val="2"/>
                <w:szCs w:val="24"/>
                <w:lang w:val="en-GB" w:eastAsia="en-GB"/>
                <w14:ligatures w14:val="standardContextual"/>
              </w:rPr>
              <w:tab/>
            </w:r>
            <w:r w:rsidR="008F55E7" w:rsidRPr="00AD4F24">
              <w:rPr>
                <w:rStyle w:val="Hypertextovodkaz"/>
                <w:noProof/>
              </w:rPr>
              <w:t>Standardizované analýzy dostatečného kapacitního zajištění péče</w:t>
            </w:r>
            <w:r w:rsidR="008F55E7">
              <w:rPr>
                <w:noProof/>
                <w:webHidden/>
              </w:rPr>
              <w:tab/>
            </w:r>
            <w:r w:rsidR="008F55E7">
              <w:rPr>
                <w:noProof/>
                <w:webHidden/>
              </w:rPr>
              <w:fldChar w:fldCharType="begin"/>
            </w:r>
            <w:r w:rsidR="008F55E7">
              <w:rPr>
                <w:noProof/>
                <w:webHidden/>
              </w:rPr>
              <w:instrText xml:space="preserve"> PAGEREF _Toc176108364 \h </w:instrText>
            </w:r>
            <w:r w:rsidR="008F55E7">
              <w:rPr>
                <w:noProof/>
                <w:webHidden/>
              </w:rPr>
            </w:r>
            <w:r w:rsidR="008F55E7">
              <w:rPr>
                <w:noProof/>
                <w:webHidden/>
              </w:rPr>
              <w:fldChar w:fldCharType="separate"/>
            </w:r>
            <w:r w:rsidR="008F55E7">
              <w:rPr>
                <w:noProof/>
                <w:webHidden/>
              </w:rPr>
              <w:t>31</w:t>
            </w:r>
            <w:r w:rsidR="008F55E7">
              <w:rPr>
                <w:noProof/>
                <w:webHidden/>
              </w:rPr>
              <w:fldChar w:fldCharType="end"/>
            </w:r>
          </w:hyperlink>
        </w:p>
        <w:p w14:paraId="52D68223" w14:textId="3317E350"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5" w:history="1">
            <w:r w:rsidR="008F55E7" w:rsidRPr="00AD4F24">
              <w:rPr>
                <w:rStyle w:val="Hypertextovodkaz"/>
                <w:noProof/>
              </w:rPr>
              <w:t>3.3.8</w:t>
            </w:r>
            <w:r w:rsidR="008F55E7">
              <w:rPr>
                <w:rFonts w:eastAsiaTheme="minorEastAsia"/>
                <w:noProof/>
                <w:kern w:val="2"/>
                <w:szCs w:val="24"/>
                <w:lang w:val="en-GB" w:eastAsia="en-GB"/>
                <w14:ligatures w14:val="standardContextual"/>
              </w:rPr>
              <w:tab/>
            </w:r>
            <w:r w:rsidR="008F55E7" w:rsidRPr="00AD4F24">
              <w:rPr>
                <w:rStyle w:val="Hypertextovodkaz"/>
                <w:noProof/>
              </w:rPr>
              <w:t>Odměňování zdravotnických pracovníků</w:t>
            </w:r>
            <w:r w:rsidR="008F55E7">
              <w:rPr>
                <w:noProof/>
                <w:webHidden/>
              </w:rPr>
              <w:tab/>
            </w:r>
            <w:r w:rsidR="008F55E7">
              <w:rPr>
                <w:noProof/>
                <w:webHidden/>
              </w:rPr>
              <w:fldChar w:fldCharType="begin"/>
            </w:r>
            <w:r w:rsidR="008F55E7">
              <w:rPr>
                <w:noProof/>
                <w:webHidden/>
              </w:rPr>
              <w:instrText xml:space="preserve"> PAGEREF _Toc176108365 \h </w:instrText>
            </w:r>
            <w:r w:rsidR="008F55E7">
              <w:rPr>
                <w:noProof/>
                <w:webHidden/>
              </w:rPr>
            </w:r>
            <w:r w:rsidR="008F55E7">
              <w:rPr>
                <w:noProof/>
                <w:webHidden/>
              </w:rPr>
              <w:fldChar w:fldCharType="separate"/>
            </w:r>
            <w:r w:rsidR="008F55E7">
              <w:rPr>
                <w:noProof/>
                <w:webHidden/>
              </w:rPr>
              <w:t>31</w:t>
            </w:r>
            <w:r w:rsidR="008F55E7">
              <w:rPr>
                <w:noProof/>
                <w:webHidden/>
              </w:rPr>
              <w:fldChar w:fldCharType="end"/>
            </w:r>
          </w:hyperlink>
        </w:p>
        <w:p w14:paraId="0A4B6092" w14:textId="752E7333"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6" w:history="1">
            <w:r w:rsidR="008F55E7" w:rsidRPr="00AD4F24">
              <w:rPr>
                <w:rStyle w:val="Hypertextovodkaz"/>
                <w:noProof/>
              </w:rPr>
              <w:t>3.3.9</w:t>
            </w:r>
            <w:r w:rsidR="008F55E7">
              <w:rPr>
                <w:rFonts w:eastAsiaTheme="minorEastAsia"/>
                <w:noProof/>
                <w:kern w:val="2"/>
                <w:szCs w:val="24"/>
                <w:lang w:val="en-GB" w:eastAsia="en-GB"/>
                <w14:ligatures w14:val="standardContextual"/>
              </w:rPr>
              <w:tab/>
            </w:r>
            <w:r w:rsidR="008F55E7" w:rsidRPr="00AD4F24">
              <w:rPr>
                <w:rStyle w:val="Hypertextovodkaz"/>
                <w:noProof/>
              </w:rPr>
              <w:t>Sjednocený reporting nad personálními kapacitami lékařů a NLZP pro zdravotní pojišťovny</w:t>
            </w:r>
            <w:r w:rsidR="008F55E7">
              <w:rPr>
                <w:noProof/>
                <w:webHidden/>
              </w:rPr>
              <w:tab/>
            </w:r>
            <w:r w:rsidR="008F55E7">
              <w:rPr>
                <w:noProof/>
                <w:webHidden/>
              </w:rPr>
              <w:fldChar w:fldCharType="begin"/>
            </w:r>
            <w:r w:rsidR="008F55E7">
              <w:rPr>
                <w:noProof/>
                <w:webHidden/>
              </w:rPr>
              <w:instrText xml:space="preserve"> PAGEREF _Toc176108366 \h </w:instrText>
            </w:r>
            <w:r w:rsidR="008F55E7">
              <w:rPr>
                <w:noProof/>
                <w:webHidden/>
              </w:rPr>
            </w:r>
            <w:r w:rsidR="008F55E7">
              <w:rPr>
                <w:noProof/>
                <w:webHidden/>
              </w:rPr>
              <w:fldChar w:fldCharType="separate"/>
            </w:r>
            <w:r w:rsidR="008F55E7">
              <w:rPr>
                <w:noProof/>
                <w:webHidden/>
              </w:rPr>
              <w:t>32</w:t>
            </w:r>
            <w:r w:rsidR="008F55E7">
              <w:rPr>
                <w:noProof/>
                <w:webHidden/>
              </w:rPr>
              <w:fldChar w:fldCharType="end"/>
            </w:r>
          </w:hyperlink>
        </w:p>
        <w:p w14:paraId="08C46B14" w14:textId="26F5213A"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67" w:history="1">
            <w:r w:rsidR="008F55E7" w:rsidRPr="00AD4F24">
              <w:rPr>
                <w:rStyle w:val="Hypertextovodkaz"/>
                <w:noProof/>
              </w:rPr>
              <w:t>3.3.10</w:t>
            </w:r>
            <w:r w:rsidR="008F55E7">
              <w:rPr>
                <w:rFonts w:eastAsiaTheme="minorEastAsia"/>
                <w:noProof/>
                <w:kern w:val="2"/>
                <w:szCs w:val="24"/>
                <w:lang w:val="en-GB" w:eastAsia="en-GB"/>
                <w14:ligatures w14:val="standardContextual"/>
              </w:rPr>
              <w:tab/>
            </w:r>
            <w:r w:rsidR="008F55E7" w:rsidRPr="00AD4F24">
              <w:rPr>
                <w:rStyle w:val="Hypertextovodkaz"/>
                <w:noProof/>
              </w:rPr>
              <w:t>Vzájemná validace centralizovaných zdrojů primárních dat</w:t>
            </w:r>
            <w:r w:rsidR="008F55E7">
              <w:rPr>
                <w:noProof/>
                <w:webHidden/>
              </w:rPr>
              <w:tab/>
            </w:r>
            <w:r w:rsidR="008F55E7">
              <w:rPr>
                <w:noProof/>
                <w:webHidden/>
              </w:rPr>
              <w:fldChar w:fldCharType="begin"/>
            </w:r>
            <w:r w:rsidR="008F55E7">
              <w:rPr>
                <w:noProof/>
                <w:webHidden/>
              </w:rPr>
              <w:instrText xml:space="preserve"> PAGEREF _Toc176108367 \h </w:instrText>
            </w:r>
            <w:r w:rsidR="008F55E7">
              <w:rPr>
                <w:noProof/>
                <w:webHidden/>
              </w:rPr>
            </w:r>
            <w:r w:rsidR="008F55E7">
              <w:rPr>
                <w:noProof/>
                <w:webHidden/>
              </w:rPr>
              <w:fldChar w:fldCharType="separate"/>
            </w:r>
            <w:r w:rsidR="008F55E7">
              <w:rPr>
                <w:noProof/>
                <w:webHidden/>
              </w:rPr>
              <w:t>32</w:t>
            </w:r>
            <w:r w:rsidR="008F55E7">
              <w:rPr>
                <w:noProof/>
                <w:webHidden/>
              </w:rPr>
              <w:fldChar w:fldCharType="end"/>
            </w:r>
          </w:hyperlink>
        </w:p>
        <w:p w14:paraId="724C8DEB" w14:textId="2257F1C7"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68" w:history="1">
            <w:r w:rsidR="008F55E7" w:rsidRPr="00AD4F24">
              <w:rPr>
                <w:rStyle w:val="Hypertextovodkaz"/>
                <w:noProof/>
              </w:rPr>
              <w:t>4.</w:t>
            </w:r>
            <w:r w:rsidR="008F55E7">
              <w:rPr>
                <w:rFonts w:eastAsiaTheme="minorEastAsia"/>
                <w:noProof/>
                <w:kern w:val="2"/>
                <w:szCs w:val="24"/>
                <w:lang w:val="en-GB" w:eastAsia="en-GB"/>
                <w14:ligatures w14:val="standardContextual"/>
              </w:rPr>
              <w:tab/>
            </w:r>
            <w:r w:rsidR="008F55E7" w:rsidRPr="00AD4F24">
              <w:rPr>
                <w:rStyle w:val="Hypertextovodkaz"/>
                <w:noProof/>
              </w:rPr>
              <w:t>Další specifické výstupy z datového úložiště a implementované modely</w:t>
            </w:r>
            <w:r w:rsidR="008F55E7">
              <w:rPr>
                <w:noProof/>
                <w:webHidden/>
              </w:rPr>
              <w:tab/>
            </w:r>
            <w:r w:rsidR="008F55E7">
              <w:rPr>
                <w:noProof/>
                <w:webHidden/>
              </w:rPr>
              <w:fldChar w:fldCharType="begin"/>
            </w:r>
            <w:r w:rsidR="008F55E7">
              <w:rPr>
                <w:noProof/>
                <w:webHidden/>
              </w:rPr>
              <w:instrText xml:space="preserve"> PAGEREF _Toc176108368 \h </w:instrText>
            </w:r>
            <w:r w:rsidR="008F55E7">
              <w:rPr>
                <w:noProof/>
                <w:webHidden/>
              </w:rPr>
            </w:r>
            <w:r w:rsidR="008F55E7">
              <w:rPr>
                <w:noProof/>
                <w:webHidden/>
              </w:rPr>
              <w:fldChar w:fldCharType="separate"/>
            </w:r>
            <w:r w:rsidR="008F55E7">
              <w:rPr>
                <w:noProof/>
                <w:webHidden/>
              </w:rPr>
              <w:t>33</w:t>
            </w:r>
            <w:r w:rsidR="008F55E7">
              <w:rPr>
                <w:noProof/>
                <w:webHidden/>
              </w:rPr>
              <w:fldChar w:fldCharType="end"/>
            </w:r>
          </w:hyperlink>
        </w:p>
        <w:p w14:paraId="7DED5E4A" w14:textId="75FB4758"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69" w:history="1">
            <w:r w:rsidR="008F55E7" w:rsidRPr="00AD4F24">
              <w:rPr>
                <w:rStyle w:val="Hypertextovodkaz"/>
                <w:noProof/>
              </w:rPr>
              <w:t>4.1</w:t>
            </w:r>
            <w:r w:rsidR="008F55E7">
              <w:rPr>
                <w:rFonts w:eastAsiaTheme="minorEastAsia"/>
                <w:noProof/>
                <w:kern w:val="2"/>
                <w:szCs w:val="24"/>
                <w:lang w:val="en-GB" w:eastAsia="en-GB"/>
                <w14:ligatures w14:val="standardContextual"/>
              </w:rPr>
              <w:tab/>
            </w:r>
            <w:r w:rsidR="008F55E7" w:rsidRPr="00AD4F24">
              <w:rPr>
                <w:rStyle w:val="Hypertextovodkaz"/>
                <w:noProof/>
              </w:rPr>
              <w:t>Modely vývoje demografické struktury populace</w:t>
            </w:r>
            <w:r w:rsidR="008F55E7">
              <w:rPr>
                <w:noProof/>
                <w:webHidden/>
              </w:rPr>
              <w:tab/>
            </w:r>
            <w:r w:rsidR="008F55E7">
              <w:rPr>
                <w:noProof/>
                <w:webHidden/>
              </w:rPr>
              <w:fldChar w:fldCharType="begin"/>
            </w:r>
            <w:r w:rsidR="008F55E7">
              <w:rPr>
                <w:noProof/>
                <w:webHidden/>
              </w:rPr>
              <w:instrText xml:space="preserve"> PAGEREF _Toc176108369 \h </w:instrText>
            </w:r>
            <w:r w:rsidR="008F55E7">
              <w:rPr>
                <w:noProof/>
                <w:webHidden/>
              </w:rPr>
            </w:r>
            <w:r w:rsidR="008F55E7">
              <w:rPr>
                <w:noProof/>
                <w:webHidden/>
              </w:rPr>
              <w:fldChar w:fldCharType="separate"/>
            </w:r>
            <w:r w:rsidR="008F55E7">
              <w:rPr>
                <w:noProof/>
                <w:webHidden/>
              </w:rPr>
              <w:t>34</w:t>
            </w:r>
            <w:r w:rsidR="008F55E7">
              <w:rPr>
                <w:noProof/>
                <w:webHidden/>
              </w:rPr>
              <w:fldChar w:fldCharType="end"/>
            </w:r>
          </w:hyperlink>
        </w:p>
        <w:p w14:paraId="164728B5" w14:textId="4EAAC139"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70" w:history="1">
            <w:r w:rsidR="008F55E7" w:rsidRPr="00AD4F24">
              <w:rPr>
                <w:rStyle w:val="Hypertextovodkaz"/>
                <w:noProof/>
              </w:rPr>
              <w:t>4.2</w:t>
            </w:r>
            <w:r w:rsidR="008F55E7">
              <w:rPr>
                <w:rFonts w:eastAsiaTheme="minorEastAsia"/>
                <w:noProof/>
                <w:kern w:val="2"/>
                <w:szCs w:val="24"/>
                <w:lang w:val="en-GB" w:eastAsia="en-GB"/>
                <w14:ligatures w14:val="standardContextual"/>
              </w:rPr>
              <w:tab/>
            </w:r>
            <w:r w:rsidR="008F55E7" w:rsidRPr="00AD4F24">
              <w:rPr>
                <w:rStyle w:val="Hypertextovodkaz"/>
                <w:noProof/>
              </w:rPr>
              <w:t>Modely vývoje potřeb a dostupnosti zdravotní péče</w:t>
            </w:r>
            <w:r w:rsidR="008F55E7">
              <w:rPr>
                <w:noProof/>
                <w:webHidden/>
              </w:rPr>
              <w:tab/>
            </w:r>
            <w:r w:rsidR="008F55E7">
              <w:rPr>
                <w:noProof/>
                <w:webHidden/>
              </w:rPr>
              <w:fldChar w:fldCharType="begin"/>
            </w:r>
            <w:r w:rsidR="008F55E7">
              <w:rPr>
                <w:noProof/>
                <w:webHidden/>
              </w:rPr>
              <w:instrText xml:space="preserve"> PAGEREF _Toc176108370 \h </w:instrText>
            </w:r>
            <w:r w:rsidR="008F55E7">
              <w:rPr>
                <w:noProof/>
                <w:webHidden/>
              </w:rPr>
            </w:r>
            <w:r w:rsidR="008F55E7">
              <w:rPr>
                <w:noProof/>
                <w:webHidden/>
              </w:rPr>
              <w:fldChar w:fldCharType="separate"/>
            </w:r>
            <w:r w:rsidR="008F55E7">
              <w:rPr>
                <w:noProof/>
                <w:webHidden/>
              </w:rPr>
              <w:t>36</w:t>
            </w:r>
            <w:r w:rsidR="008F55E7">
              <w:rPr>
                <w:noProof/>
                <w:webHidden/>
              </w:rPr>
              <w:fldChar w:fldCharType="end"/>
            </w:r>
          </w:hyperlink>
        </w:p>
        <w:p w14:paraId="42F169EA" w14:textId="4758553F"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71" w:history="1">
            <w:r w:rsidR="008F55E7" w:rsidRPr="00AD4F24">
              <w:rPr>
                <w:rStyle w:val="Hypertextovodkaz"/>
                <w:noProof/>
              </w:rPr>
              <w:t>4.2.1</w:t>
            </w:r>
            <w:r w:rsidR="008F55E7">
              <w:rPr>
                <w:rFonts w:eastAsiaTheme="minorEastAsia"/>
                <w:noProof/>
                <w:kern w:val="2"/>
                <w:szCs w:val="24"/>
                <w:lang w:val="en-GB" w:eastAsia="en-GB"/>
                <w14:ligatures w14:val="standardContextual"/>
              </w:rPr>
              <w:tab/>
            </w:r>
            <w:r w:rsidR="008F55E7" w:rsidRPr="00AD4F24">
              <w:rPr>
                <w:rStyle w:val="Hypertextovodkaz"/>
                <w:noProof/>
              </w:rPr>
              <w:t>Nemocnost obyvatel</w:t>
            </w:r>
            <w:r w:rsidR="008F55E7">
              <w:rPr>
                <w:noProof/>
                <w:webHidden/>
              </w:rPr>
              <w:tab/>
            </w:r>
            <w:r w:rsidR="008F55E7">
              <w:rPr>
                <w:noProof/>
                <w:webHidden/>
              </w:rPr>
              <w:fldChar w:fldCharType="begin"/>
            </w:r>
            <w:r w:rsidR="008F55E7">
              <w:rPr>
                <w:noProof/>
                <w:webHidden/>
              </w:rPr>
              <w:instrText xml:space="preserve"> PAGEREF _Toc176108371 \h </w:instrText>
            </w:r>
            <w:r w:rsidR="008F55E7">
              <w:rPr>
                <w:noProof/>
                <w:webHidden/>
              </w:rPr>
            </w:r>
            <w:r w:rsidR="008F55E7">
              <w:rPr>
                <w:noProof/>
                <w:webHidden/>
              </w:rPr>
              <w:fldChar w:fldCharType="separate"/>
            </w:r>
            <w:r w:rsidR="008F55E7">
              <w:rPr>
                <w:noProof/>
                <w:webHidden/>
              </w:rPr>
              <w:t>36</w:t>
            </w:r>
            <w:r w:rsidR="008F55E7">
              <w:rPr>
                <w:noProof/>
                <w:webHidden/>
              </w:rPr>
              <w:fldChar w:fldCharType="end"/>
            </w:r>
          </w:hyperlink>
        </w:p>
        <w:p w14:paraId="42791EC2" w14:textId="0626B3F2"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72" w:history="1">
            <w:r w:rsidR="008F55E7" w:rsidRPr="00AD4F24">
              <w:rPr>
                <w:rStyle w:val="Hypertextovodkaz"/>
                <w:noProof/>
              </w:rPr>
              <w:t>4.2.2</w:t>
            </w:r>
            <w:r w:rsidR="008F55E7">
              <w:rPr>
                <w:rFonts w:eastAsiaTheme="minorEastAsia"/>
                <w:noProof/>
                <w:kern w:val="2"/>
                <w:szCs w:val="24"/>
                <w:lang w:val="en-GB" w:eastAsia="en-GB"/>
                <w14:ligatures w14:val="standardContextual"/>
              </w:rPr>
              <w:tab/>
            </w:r>
            <w:r w:rsidR="008F55E7" w:rsidRPr="00AD4F24">
              <w:rPr>
                <w:rStyle w:val="Hypertextovodkaz"/>
                <w:noProof/>
              </w:rPr>
              <w:t>Personální kapacity poskytovatelů zdravotních služeb</w:t>
            </w:r>
            <w:r w:rsidR="008F55E7">
              <w:rPr>
                <w:noProof/>
                <w:webHidden/>
              </w:rPr>
              <w:tab/>
            </w:r>
            <w:r w:rsidR="008F55E7">
              <w:rPr>
                <w:noProof/>
                <w:webHidden/>
              </w:rPr>
              <w:fldChar w:fldCharType="begin"/>
            </w:r>
            <w:r w:rsidR="008F55E7">
              <w:rPr>
                <w:noProof/>
                <w:webHidden/>
              </w:rPr>
              <w:instrText xml:space="preserve"> PAGEREF _Toc176108372 \h </w:instrText>
            </w:r>
            <w:r w:rsidR="008F55E7">
              <w:rPr>
                <w:noProof/>
                <w:webHidden/>
              </w:rPr>
            </w:r>
            <w:r w:rsidR="008F55E7">
              <w:rPr>
                <w:noProof/>
                <w:webHidden/>
              </w:rPr>
              <w:fldChar w:fldCharType="separate"/>
            </w:r>
            <w:r w:rsidR="008F55E7">
              <w:rPr>
                <w:noProof/>
                <w:webHidden/>
              </w:rPr>
              <w:t>37</w:t>
            </w:r>
            <w:r w:rsidR="008F55E7">
              <w:rPr>
                <w:noProof/>
                <w:webHidden/>
              </w:rPr>
              <w:fldChar w:fldCharType="end"/>
            </w:r>
          </w:hyperlink>
        </w:p>
        <w:p w14:paraId="3B9DCFC5" w14:textId="1E0B487E"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73" w:history="1">
            <w:r w:rsidR="008F55E7" w:rsidRPr="00AD4F24">
              <w:rPr>
                <w:rStyle w:val="Hypertextovodkaz"/>
                <w:noProof/>
              </w:rPr>
              <w:t>4.2.3</w:t>
            </w:r>
            <w:r w:rsidR="008F55E7">
              <w:rPr>
                <w:rFonts w:eastAsiaTheme="minorEastAsia"/>
                <w:noProof/>
                <w:kern w:val="2"/>
                <w:szCs w:val="24"/>
                <w:lang w:val="en-GB" w:eastAsia="en-GB"/>
                <w14:ligatures w14:val="standardContextual"/>
              </w:rPr>
              <w:tab/>
            </w:r>
            <w:r w:rsidR="008F55E7" w:rsidRPr="00AD4F24">
              <w:rPr>
                <w:rStyle w:val="Hypertextovodkaz"/>
                <w:noProof/>
              </w:rPr>
              <w:t>Produkce poskytovatelů zdravotních služeb</w:t>
            </w:r>
            <w:r w:rsidR="008F55E7">
              <w:rPr>
                <w:noProof/>
                <w:webHidden/>
              </w:rPr>
              <w:tab/>
            </w:r>
            <w:r w:rsidR="008F55E7">
              <w:rPr>
                <w:noProof/>
                <w:webHidden/>
              </w:rPr>
              <w:fldChar w:fldCharType="begin"/>
            </w:r>
            <w:r w:rsidR="008F55E7">
              <w:rPr>
                <w:noProof/>
                <w:webHidden/>
              </w:rPr>
              <w:instrText xml:space="preserve"> PAGEREF _Toc176108373 \h </w:instrText>
            </w:r>
            <w:r w:rsidR="008F55E7">
              <w:rPr>
                <w:noProof/>
                <w:webHidden/>
              </w:rPr>
            </w:r>
            <w:r w:rsidR="008F55E7">
              <w:rPr>
                <w:noProof/>
                <w:webHidden/>
              </w:rPr>
              <w:fldChar w:fldCharType="separate"/>
            </w:r>
            <w:r w:rsidR="008F55E7">
              <w:rPr>
                <w:noProof/>
                <w:webHidden/>
              </w:rPr>
              <w:t>38</w:t>
            </w:r>
            <w:r w:rsidR="008F55E7">
              <w:rPr>
                <w:noProof/>
                <w:webHidden/>
              </w:rPr>
              <w:fldChar w:fldCharType="end"/>
            </w:r>
          </w:hyperlink>
        </w:p>
        <w:p w14:paraId="3038837F" w14:textId="7E7576A3"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74" w:history="1">
            <w:r w:rsidR="008F55E7" w:rsidRPr="00AD4F24">
              <w:rPr>
                <w:rStyle w:val="Hypertextovodkaz"/>
                <w:noProof/>
              </w:rPr>
              <w:t>4.2.4</w:t>
            </w:r>
            <w:r w:rsidR="008F55E7">
              <w:rPr>
                <w:rFonts w:eastAsiaTheme="minorEastAsia"/>
                <w:noProof/>
                <w:kern w:val="2"/>
                <w:szCs w:val="24"/>
                <w:lang w:val="en-GB" w:eastAsia="en-GB"/>
                <w14:ligatures w14:val="standardContextual"/>
              </w:rPr>
              <w:tab/>
            </w:r>
            <w:r w:rsidR="008F55E7" w:rsidRPr="00AD4F24">
              <w:rPr>
                <w:rStyle w:val="Hypertextovodkaz"/>
                <w:noProof/>
              </w:rPr>
              <w:t>Čekací lhůty na zdravotní služby</w:t>
            </w:r>
            <w:r w:rsidR="008F55E7">
              <w:rPr>
                <w:noProof/>
                <w:webHidden/>
              </w:rPr>
              <w:tab/>
            </w:r>
            <w:r w:rsidR="008F55E7">
              <w:rPr>
                <w:noProof/>
                <w:webHidden/>
              </w:rPr>
              <w:fldChar w:fldCharType="begin"/>
            </w:r>
            <w:r w:rsidR="008F55E7">
              <w:rPr>
                <w:noProof/>
                <w:webHidden/>
              </w:rPr>
              <w:instrText xml:space="preserve"> PAGEREF _Toc176108374 \h </w:instrText>
            </w:r>
            <w:r w:rsidR="008F55E7">
              <w:rPr>
                <w:noProof/>
                <w:webHidden/>
              </w:rPr>
            </w:r>
            <w:r w:rsidR="008F55E7">
              <w:rPr>
                <w:noProof/>
                <w:webHidden/>
              </w:rPr>
              <w:fldChar w:fldCharType="separate"/>
            </w:r>
            <w:r w:rsidR="008F55E7">
              <w:rPr>
                <w:noProof/>
                <w:webHidden/>
              </w:rPr>
              <w:t>40</w:t>
            </w:r>
            <w:r w:rsidR="008F55E7">
              <w:rPr>
                <w:noProof/>
                <w:webHidden/>
              </w:rPr>
              <w:fldChar w:fldCharType="end"/>
            </w:r>
          </w:hyperlink>
        </w:p>
        <w:p w14:paraId="03196B31" w14:textId="047AE26A"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75" w:history="1">
            <w:r w:rsidR="008F55E7" w:rsidRPr="00AD4F24">
              <w:rPr>
                <w:rStyle w:val="Hypertextovodkaz"/>
                <w:noProof/>
              </w:rPr>
              <w:t>4.3</w:t>
            </w:r>
            <w:r w:rsidR="008F55E7">
              <w:rPr>
                <w:rFonts w:eastAsiaTheme="minorEastAsia"/>
                <w:noProof/>
                <w:kern w:val="2"/>
                <w:szCs w:val="24"/>
                <w:lang w:val="en-GB" w:eastAsia="en-GB"/>
                <w14:ligatures w14:val="standardContextual"/>
              </w:rPr>
              <w:tab/>
            </w:r>
            <w:r w:rsidR="008F55E7" w:rsidRPr="00AD4F24">
              <w:rPr>
                <w:rStyle w:val="Hypertextovodkaz"/>
                <w:noProof/>
              </w:rPr>
              <w:t>Modely příjmů a výdajů ve zdravotnictví</w:t>
            </w:r>
            <w:r w:rsidR="008F55E7">
              <w:rPr>
                <w:noProof/>
                <w:webHidden/>
              </w:rPr>
              <w:tab/>
            </w:r>
            <w:r w:rsidR="008F55E7">
              <w:rPr>
                <w:noProof/>
                <w:webHidden/>
              </w:rPr>
              <w:fldChar w:fldCharType="begin"/>
            </w:r>
            <w:r w:rsidR="008F55E7">
              <w:rPr>
                <w:noProof/>
                <w:webHidden/>
              </w:rPr>
              <w:instrText xml:space="preserve"> PAGEREF _Toc176108375 \h </w:instrText>
            </w:r>
            <w:r w:rsidR="008F55E7">
              <w:rPr>
                <w:noProof/>
                <w:webHidden/>
              </w:rPr>
            </w:r>
            <w:r w:rsidR="008F55E7">
              <w:rPr>
                <w:noProof/>
                <w:webHidden/>
              </w:rPr>
              <w:fldChar w:fldCharType="separate"/>
            </w:r>
            <w:r w:rsidR="008F55E7">
              <w:rPr>
                <w:noProof/>
                <w:webHidden/>
              </w:rPr>
              <w:t>42</w:t>
            </w:r>
            <w:r w:rsidR="008F55E7">
              <w:rPr>
                <w:noProof/>
                <w:webHidden/>
              </w:rPr>
              <w:fldChar w:fldCharType="end"/>
            </w:r>
          </w:hyperlink>
        </w:p>
        <w:p w14:paraId="0131F84B" w14:textId="569985D9"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76" w:history="1">
            <w:r w:rsidR="008F55E7" w:rsidRPr="00AD4F24">
              <w:rPr>
                <w:rStyle w:val="Hypertextovodkaz"/>
                <w:noProof/>
              </w:rPr>
              <w:t>5.</w:t>
            </w:r>
            <w:r w:rsidR="008F55E7">
              <w:rPr>
                <w:rFonts w:eastAsiaTheme="minorEastAsia"/>
                <w:noProof/>
                <w:kern w:val="2"/>
                <w:szCs w:val="24"/>
                <w:lang w:val="en-GB" w:eastAsia="en-GB"/>
                <w14:ligatures w14:val="standardContextual"/>
              </w:rPr>
              <w:tab/>
            </w:r>
            <w:r w:rsidR="008F55E7" w:rsidRPr="00AD4F24">
              <w:rPr>
                <w:rStyle w:val="Hypertextovodkaz"/>
                <w:noProof/>
              </w:rPr>
              <w:t>Reportovací nástroje systému a koncepce zpřístupňování dat</w:t>
            </w:r>
            <w:r w:rsidR="008F55E7">
              <w:rPr>
                <w:noProof/>
                <w:webHidden/>
              </w:rPr>
              <w:tab/>
            </w:r>
            <w:r w:rsidR="008F55E7">
              <w:rPr>
                <w:noProof/>
                <w:webHidden/>
              </w:rPr>
              <w:fldChar w:fldCharType="begin"/>
            </w:r>
            <w:r w:rsidR="008F55E7">
              <w:rPr>
                <w:noProof/>
                <w:webHidden/>
              </w:rPr>
              <w:instrText xml:space="preserve"> PAGEREF _Toc176108376 \h </w:instrText>
            </w:r>
            <w:r w:rsidR="008F55E7">
              <w:rPr>
                <w:noProof/>
                <w:webHidden/>
              </w:rPr>
            </w:r>
            <w:r w:rsidR="008F55E7">
              <w:rPr>
                <w:noProof/>
                <w:webHidden/>
              </w:rPr>
              <w:fldChar w:fldCharType="separate"/>
            </w:r>
            <w:r w:rsidR="008F55E7">
              <w:rPr>
                <w:noProof/>
                <w:webHidden/>
              </w:rPr>
              <w:t>44</w:t>
            </w:r>
            <w:r w:rsidR="008F55E7">
              <w:rPr>
                <w:noProof/>
                <w:webHidden/>
              </w:rPr>
              <w:fldChar w:fldCharType="end"/>
            </w:r>
          </w:hyperlink>
        </w:p>
        <w:p w14:paraId="750EFF48" w14:textId="6D4321F0"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77" w:history="1">
            <w:r w:rsidR="008F55E7" w:rsidRPr="00AD4F24">
              <w:rPr>
                <w:rStyle w:val="Hypertextovodkaz"/>
                <w:noProof/>
              </w:rPr>
              <w:t>5.1</w:t>
            </w:r>
            <w:r w:rsidR="008F55E7">
              <w:rPr>
                <w:rFonts w:eastAsiaTheme="minorEastAsia"/>
                <w:noProof/>
                <w:kern w:val="2"/>
                <w:szCs w:val="24"/>
                <w:lang w:val="en-GB" w:eastAsia="en-GB"/>
                <w14:ligatures w14:val="standardContextual"/>
              </w:rPr>
              <w:tab/>
            </w:r>
            <w:r w:rsidR="008F55E7" w:rsidRPr="00AD4F24">
              <w:rPr>
                <w:rStyle w:val="Hypertextovodkaz"/>
                <w:noProof/>
              </w:rPr>
              <w:t>Modul reportingu, publikování a otevírání dat: popis koncepce</w:t>
            </w:r>
            <w:r w:rsidR="008F55E7">
              <w:rPr>
                <w:noProof/>
                <w:webHidden/>
              </w:rPr>
              <w:tab/>
            </w:r>
            <w:r w:rsidR="008F55E7">
              <w:rPr>
                <w:noProof/>
                <w:webHidden/>
              </w:rPr>
              <w:fldChar w:fldCharType="begin"/>
            </w:r>
            <w:r w:rsidR="008F55E7">
              <w:rPr>
                <w:noProof/>
                <w:webHidden/>
              </w:rPr>
              <w:instrText xml:space="preserve"> PAGEREF _Toc176108377 \h </w:instrText>
            </w:r>
            <w:r w:rsidR="008F55E7">
              <w:rPr>
                <w:noProof/>
                <w:webHidden/>
              </w:rPr>
            </w:r>
            <w:r w:rsidR="008F55E7">
              <w:rPr>
                <w:noProof/>
                <w:webHidden/>
              </w:rPr>
              <w:fldChar w:fldCharType="separate"/>
            </w:r>
            <w:r w:rsidR="008F55E7">
              <w:rPr>
                <w:noProof/>
                <w:webHidden/>
              </w:rPr>
              <w:t>44</w:t>
            </w:r>
            <w:r w:rsidR="008F55E7">
              <w:rPr>
                <w:noProof/>
                <w:webHidden/>
              </w:rPr>
              <w:fldChar w:fldCharType="end"/>
            </w:r>
          </w:hyperlink>
        </w:p>
        <w:p w14:paraId="5B645A2B" w14:textId="6595954A" w:rsidR="008F55E7" w:rsidRDefault="00676DAC">
          <w:pPr>
            <w:pStyle w:val="Obsah2"/>
            <w:tabs>
              <w:tab w:val="left" w:pos="960"/>
              <w:tab w:val="right" w:leader="dot" w:pos="9060"/>
            </w:tabs>
            <w:rPr>
              <w:rFonts w:eastAsiaTheme="minorEastAsia"/>
              <w:noProof/>
              <w:kern w:val="2"/>
              <w:szCs w:val="24"/>
              <w:lang w:val="en-GB" w:eastAsia="en-GB"/>
              <w14:ligatures w14:val="standardContextual"/>
            </w:rPr>
          </w:pPr>
          <w:hyperlink w:anchor="_Toc176108378" w:history="1">
            <w:r w:rsidR="008F55E7" w:rsidRPr="00AD4F24">
              <w:rPr>
                <w:rStyle w:val="Hypertextovodkaz"/>
                <w:noProof/>
              </w:rPr>
              <w:t>5.2</w:t>
            </w:r>
            <w:r w:rsidR="008F55E7">
              <w:rPr>
                <w:rFonts w:eastAsiaTheme="minorEastAsia"/>
                <w:noProof/>
                <w:kern w:val="2"/>
                <w:szCs w:val="24"/>
                <w:lang w:val="en-GB" w:eastAsia="en-GB"/>
                <w14:ligatures w14:val="standardContextual"/>
              </w:rPr>
              <w:tab/>
            </w:r>
            <w:r w:rsidR="008F55E7" w:rsidRPr="00AD4F24">
              <w:rPr>
                <w:rStyle w:val="Hypertextovodkaz"/>
                <w:noProof/>
              </w:rPr>
              <w:t>Dostupné kapacity zdravotních služeb v datových souhrnech a otevřených datech (datových sadách)</w:t>
            </w:r>
            <w:r w:rsidR="008F55E7">
              <w:rPr>
                <w:noProof/>
                <w:webHidden/>
              </w:rPr>
              <w:tab/>
            </w:r>
            <w:r w:rsidR="008F55E7">
              <w:rPr>
                <w:noProof/>
                <w:webHidden/>
              </w:rPr>
              <w:fldChar w:fldCharType="begin"/>
            </w:r>
            <w:r w:rsidR="008F55E7">
              <w:rPr>
                <w:noProof/>
                <w:webHidden/>
              </w:rPr>
              <w:instrText xml:space="preserve"> PAGEREF _Toc176108378 \h </w:instrText>
            </w:r>
            <w:r w:rsidR="008F55E7">
              <w:rPr>
                <w:noProof/>
                <w:webHidden/>
              </w:rPr>
            </w:r>
            <w:r w:rsidR="008F55E7">
              <w:rPr>
                <w:noProof/>
                <w:webHidden/>
              </w:rPr>
              <w:fldChar w:fldCharType="separate"/>
            </w:r>
            <w:r w:rsidR="008F55E7">
              <w:rPr>
                <w:noProof/>
                <w:webHidden/>
              </w:rPr>
              <w:t>45</w:t>
            </w:r>
            <w:r w:rsidR="008F55E7">
              <w:rPr>
                <w:noProof/>
                <w:webHidden/>
              </w:rPr>
              <w:fldChar w:fldCharType="end"/>
            </w:r>
          </w:hyperlink>
        </w:p>
        <w:p w14:paraId="33E41BBB" w14:textId="02863146"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79" w:history="1">
            <w:r w:rsidR="008F55E7" w:rsidRPr="00AD4F24">
              <w:rPr>
                <w:rStyle w:val="Hypertextovodkaz"/>
                <w:noProof/>
              </w:rPr>
              <w:t>5.2.1</w:t>
            </w:r>
            <w:r w:rsidR="008F55E7">
              <w:rPr>
                <w:rFonts w:eastAsiaTheme="minorEastAsia"/>
                <w:noProof/>
                <w:kern w:val="2"/>
                <w:szCs w:val="24"/>
                <w:lang w:val="en-GB" w:eastAsia="en-GB"/>
                <w14:ligatures w14:val="standardContextual"/>
              </w:rPr>
              <w:tab/>
            </w:r>
            <w:r w:rsidR="008F55E7" w:rsidRPr="00AD4F24">
              <w:rPr>
                <w:rStyle w:val="Hypertextovodkaz"/>
                <w:noProof/>
              </w:rPr>
              <w:t>Datové souhrny</w:t>
            </w:r>
            <w:r w:rsidR="008F55E7">
              <w:rPr>
                <w:noProof/>
                <w:webHidden/>
              </w:rPr>
              <w:tab/>
            </w:r>
            <w:r w:rsidR="008F55E7">
              <w:rPr>
                <w:noProof/>
                <w:webHidden/>
              </w:rPr>
              <w:fldChar w:fldCharType="begin"/>
            </w:r>
            <w:r w:rsidR="008F55E7">
              <w:rPr>
                <w:noProof/>
                <w:webHidden/>
              </w:rPr>
              <w:instrText xml:space="preserve"> PAGEREF _Toc176108379 \h </w:instrText>
            </w:r>
            <w:r w:rsidR="008F55E7">
              <w:rPr>
                <w:noProof/>
                <w:webHidden/>
              </w:rPr>
            </w:r>
            <w:r w:rsidR="008F55E7">
              <w:rPr>
                <w:noProof/>
                <w:webHidden/>
              </w:rPr>
              <w:fldChar w:fldCharType="separate"/>
            </w:r>
            <w:r w:rsidR="008F55E7">
              <w:rPr>
                <w:noProof/>
                <w:webHidden/>
              </w:rPr>
              <w:t>45</w:t>
            </w:r>
            <w:r w:rsidR="008F55E7">
              <w:rPr>
                <w:noProof/>
                <w:webHidden/>
              </w:rPr>
              <w:fldChar w:fldCharType="end"/>
            </w:r>
          </w:hyperlink>
        </w:p>
        <w:p w14:paraId="5108B54A" w14:textId="584DC39A"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80" w:history="1">
            <w:r w:rsidR="008F55E7" w:rsidRPr="00AD4F24">
              <w:rPr>
                <w:rStyle w:val="Hypertextovodkaz"/>
                <w:noProof/>
              </w:rPr>
              <w:t>5.2.2</w:t>
            </w:r>
            <w:r w:rsidR="008F55E7">
              <w:rPr>
                <w:rFonts w:eastAsiaTheme="minorEastAsia"/>
                <w:noProof/>
                <w:kern w:val="2"/>
                <w:szCs w:val="24"/>
                <w:lang w:val="en-GB" w:eastAsia="en-GB"/>
                <w14:ligatures w14:val="standardContextual"/>
              </w:rPr>
              <w:tab/>
            </w:r>
            <w:r w:rsidR="008F55E7" w:rsidRPr="00AD4F24">
              <w:rPr>
                <w:rStyle w:val="Hypertextovodkaz"/>
                <w:noProof/>
              </w:rPr>
              <w:t>Tematické datové sady</w:t>
            </w:r>
            <w:r w:rsidR="008F55E7">
              <w:rPr>
                <w:noProof/>
                <w:webHidden/>
              </w:rPr>
              <w:tab/>
            </w:r>
            <w:r w:rsidR="008F55E7">
              <w:rPr>
                <w:noProof/>
                <w:webHidden/>
              </w:rPr>
              <w:fldChar w:fldCharType="begin"/>
            </w:r>
            <w:r w:rsidR="008F55E7">
              <w:rPr>
                <w:noProof/>
                <w:webHidden/>
              </w:rPr>
              <w:instrText xml:space="preserve"> PAGEREF _Toc176108380 \h </w:instrText>
            </w:r>
            <w:r w:rsidR="008F55E7">
              <w:rPr>
                <w:noProof/>
                <w:webHidden/>
              </w:rPr>
            </w:r>
            <w:r w:rsidR="008F55E7">
              <w:rPr>
                <w:noProof/>
                <w:webHidden/>
              </w:rPr>
              <w:fldChar w:fldCharType="separate"/>
            </w:r>
            <w:r w:rsidR="008F55E7">
              <w:rPr>
                <w:noProof/>
                <w:webHidden/>
              </w:rPr>
              <w:t>46</w:t>
            </w:r>
            <w:r w:rsidR="008F55E7">
              <w:rPr>
                <w:noProof/>
                <w:webHidden/>
              </w:rPr>
              <w:fldChar w:fldCharType="end"/>
            </w:r>
          </w:hyperlink>
        </w:p>
        <w:p w14:paraId="561FC859" w14:textId="05127AAA"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81" w:history="1">
            <w:r w:rsidR="008F55E7" w:rsidRPr="00AD4F24">
              <w:rPr>
                <w:rStyle w:val="Hypertextovodkaz"/>
                <w:noProof/>
              </w:rPr>
              <w:t>5.2.3</w:t>
            </w:r>
            <w:r w:rsidR="008F55E7">
              <w:rPr>
                <w:rFonts w:eastAsiaTheme="minorEastAsia"/>
                <w:noProof/>
                <w:kern w:val="2"/>
                <w:szCs w:val="24"/>
                <w:lang w:val="en-GB" w:eastAsia="en-GB"/>
                <w14:ligatures w14:val="standardContextual"/>
              </w:rPr>
              <w:tab/>
            </w:r>
            <w:r w:rsidR="008F55E7" w:rsidRPr="00AD4F24">
              <w:rPr>
                <w:rStyle w:val="Hypertextovodkaz"/>
                <w:noProof/>
              </w:rPr>
              <w:t>Komplexní datové sady publikované se syntetickými daty</w:t>
            </w:r>
            <w:r w:rsidR="008F55E7">
              <w:rPr>
                <w:noProof/>
                <w:webHidden/>
              </w:rPr>
              <w:tab/>
            </w:r>
            <w:r w:rsidR="008F55E7">
              <w:rPr>
                <w:noProof/>
                <w:webHidden/>
              </w:rPr>
              <w:fldChar w:fldCharType="begin"/>
            </w:r>
            <w:r w:rsidR="008F55E7">
              <w:rPr>
                <w:noProof/>
                <w:webHidden/>
              </w:rPr>
              <w:instrText xml:space="preserve"> PAGEREF _Toc176108381 \h </w:instrText>
            </w:r>
            <w:r w:rsidR="008F55E7">
              <w:rPr>
                <w:noProof/>
                <w:webHidden/>
              </w:rPr>
            </w:r>
            <w:r w:rsidR="008F55E7">
              <w:rPr>
                <w:noProof/>
                <w:webHidden/>
              </w:rPr>
              <w:fldChar w:fldCharType="separate"/>
            </w:r>
            <w:r w:rsidR="008F55E7">
              <w:rPr>
                <w:noProof/>
                <w:webHidden/>
              </w:rPr>
              <w:t>46</w:t>
            </w:r>
            <w:r w:rsidR="008F55E7">
              <w:rPr>
                <w:noProof/>
                <w:webHidden/>
              </w:rPr>
              <w:fldChar w:fldCharType="end"/>
            </w:r>
          </w:hyperlink>
        </w:p>
        <w:p w14:paraId="1C55F0D3" w14:textId="2744C4C9"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82" w:history="1">
            <w:r w:rsidR="008F55E7" w:rsidRPr="00AD4F24">
              <w:rPr>
                <w:rStyle w:val="Hypertextovodkaz"/>
                <w:noProof/>
              </w:rPr>
              <w:t>5.2.4</w:t>
            </w:r>
            <w:r w:rsidR="008F55E7">
              <w:rPr>
                <w:rFonts w:eastAsiaTheme="minorEastAsia"/>
                <w:noProof/>
                <w:kern w:val="2"/>
                <w:szCs w:val="24"/>
                <w:lang w:val="en-GB" w:eastAsia="en-GB"/>
                <w14:ligatures w14:val="standardContextual"/>
              </w:rPr>
              <w:tab/>
            </w:r>
            <w:r w:rsidR="008F55E7" w:rsidRPr="00AD4F24">
              <w:rPr>
                <w:rStyle w:val="Hypertextovodkaz"/>
                <w:noProof/>
              </w:rPr>
              <w:t>Uživatelé datového úložiště jako autoři návrhů nových otevřených dat</w:t>
            </w:r>
            <w:r w:rsidR="008F55E7">
              <w:rPr>
                <w:noProof/>
                <w:webHidden/>
              </w:rPr>
              <w:tab/>
            </w:r>
            <w:r w:rsidR="008F55E7">
              <w:rPr>
                <w:noProof/>
                <w:webHidden/>
              </w:rPr>
              <w:fldChar w:fldCharType="begin"/>
            </w:r>
            <w:r w:rsidR="008F55E7">
              <w:rPr>
                <w:noProof/>
                <w:webHidden/>
              </w:rPr>
              <w:instrText xml:space="preserve"> PAGEREF _Toc176108382 \h </w:instrText>
            </w:r>
            <w:r w:rsidR="008F55E7">
              <w:rPr>
                <w:noProof/>
                <w:webHidden/>
              </w:rPr>
            </w:r>
            <w:r w:rsidR="008F55E7">
              <w:rPr>
                <w:noProof/>
                <w:webHidden/>
              </w:rPr>
              <w:fldChar w:fldCharType="separate"/>
            </w:r>
            <w:r w:rsidR="008F55E7">
              <w:rPr>
                <w:noProof/>
                <w:webHidden/>
              </w:rPr>
              <w:t>48</w:t>
            </w:r>
            <w:r w:rsidR="008F55E7">
              <w:rPr>
                <w:noProof/>
                <w:webHidden/>
              </w:rPr>
              <w:fldChar w:fldCharType="end"/>
            </w:r>
          </w:hyperlink>
        </w:p>
        <w:p w14:paraId="2804971C" w14:textId="1D976989"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83" w:history="1">
            <w:r w:rsidR="008F55E7" w:rsidRPr="00AD4F24">
              <w:rPr>
                <w:rStyle w:val="Hypertextovodkaz"/>
                <w:noProof/>
              </w:rPr>
              <w:t>5.2.5</w:t>
            </w:r>
            <w:r w:rsidR="008F55E7">
              <w:rPr>
                <w:rFonts w:eastAsiaTheme="minorEastAsia"/>
                <w:noProof/>
                <w:kern w:val="2"/>
                <w:szCs w:val="24"/>
                <w:lang w:val="en-GB" w:eastAsia="en-GB"/>
                <w14:ligatures w14:val="standardContextual"/>
              </w:rPr>
              <w:tab/>
            </w:r>
            <w:r w:rsidR="008F55E7" w:rsidRPr="00AD4F24">
              <w:rPr>
                <w:rStyle w:val="Hypertextovodkaz"/>
                <w:noProof/>
              </w:rPr>
              <w:t>Portál zdravotnických ukazatelů: nástroj regionálního zpravodajství</w:t>
            </w:r>
            <w:r w:rsidR="008F55E7">
              <w:rPr>
                <w:noProof/>
                <w:webHidden/>
              </w:rPr>
              <w:tab/>
            </w:r>
            <w:r w:rsidR="008F55E7">
              <w:rPr>
                <w:noProof/>
                <w:webHidden/>
              </w:rPr>
              <w:fldChar w:fldCharType="begin"/>
            </w:r>
            <w:r w:rsidR="008F55E7">
              <w:rPr>
                <w:noProof/>
                <w:webHidden/>
              </w:rPr>
              <w:instrText xml:space="preserve"> PAGEREF _Toc176108383 \h </w:instrText>
            </w:r>
            <w:r w:rsidR="008F55E7">
              <w:rPr>
                <w:noProof/>
                <w:webHidden/>
              </w:rPr>
            </w:r>
            <w:r w:rsidR="008F55E7">
              <w:rPr>
                <w:noProof/>
                <w:webHidden/>
              </w:rPr>
              <w:fldChar w:fldCharType="separate"/>
            </w:r>
            <w:r w:rsidR="008F55E7">
              <w:rPr>
                <w:noProof/>
                <w:webHidden/>
              </w:rPr>
              <w:t>49</w:t>
            </w:r>
            <w:r w:rsidR="008F55E7">
              <w:rPr>
                <w:noProof/>
                <w:webHidden/>
              </w:rPr>
              <w:fldChar w:fldCharType="end"/>
            </w:r>
          </w:hyperlink>
        </w:p>
        <w:p w14:paraId="5325D973" w14:textId="08C0BC00" w:rsidR="008F55E7" w:rsidRDefault="00676DAC">
          <w:pPr>
            <w:pStyle w:val="Obsah3"/>
            <w:tabs>
              <w:tab w:val="left" w:pos="1440"/>
              <w:tab w:val="right" w:leader="dot" w:pos="9060"/>
            </w:tabs>
            <w:rPr>
              <w:rFonts w:eastAsiaTheme="minorEastAsia"/>
              <w:noProof/>
              <w:kern w:val="2"/>
              <w:szCs w:val="24"/>
              <w:lang w:val="en-GB" w:eastAsia="en-GB"/>
              <w14:ligatures w14:val="standardContextual"/>
            </w:rPr>
          </w:pPr>
          <w:hyperlink w:anchor="_Toc176108384" w:history="1">
            <w:r w:rsidR="008F55E7" w:rsidRPr="00AD4F24">
              <w:rPr>
                <w:rStyle w:val="Hypertextovodkaz"/>
                <w:noProof/>
              </w:rPr>
              <w:t>5.2.6</w:t>
            </w:r>
            <w:r w:rsidR="008F55E7">
              <w:rPr>
                <w:rFonts w:eastAsiaTheme="minorEastAsia"/>
                <w:noProof/>
                <w:kern w:val="2"/>
                <w:szCs w:val="24"/>
                <w:lang w:val="en-GB" w:eastAsia="en-GB"/>
                <w14:ligatures w14:val="standardContextual"/>
              </w:rPr>
              <w:tab/>
            </w:r>
            <w:r w:rsidR="008F55E7" w:rsidRPr="00AD4F24">
              <w:rPr>
                <w:rStyle w:val="Hypertextovodkaz"/>
                <w:noProof/>
              </w:rPr>
              <w:t>Publikace a zpřístupnění dat, komunikace</w:t>
            </w:r>
            <w:r w:rsidR="008F55E7">
              <w:rPr>
                <w:noProof/>
                <w:webHidden/>
              </w:rPr>
              <w:tab/>
            </w:r>
            <w:r w:rsidR="008F55E7">
              <w:rPr>
                <w:noProof/>
                <w:webHidden/>
              </w:rPr>
              <w:fldChar w:fldCharType="begin"/>
            </w:r>
            <w:r w:rsidR="008F55E7">
              <w:rPr>
                <w:noProof/>
                <w:webHidden/>
              </w:rPr>
              <w:instrText xml:space="preserve"> PAGEREF _Toc176108384 \h </w:instrText>
            </w:r>
            <w:r w:rsidR="008F55E7">
              <w:rPr>
                <w:noProof/>
                <w:webHidden/>
              </w:rPr>
            </w:r>
            <w:r w:rsidR="008F55E7">
              <w:rPr>
                <w:noProof/>
                <w:webHidden/>
              </w:rPr>
              <w:fldChar w:fldCharType="separate"/>
            </w:r>
            <w:r w:rsidR="008F55E7">
              <w:rPr>
                <w:noProof/>
                <w:webHidden/>
              </w:rPr>
              <w:t>49</w:t>
            </w:r>
            <w:r w:rsidR="008F55E7">
              <w:rPr>
                <w:noProof/>
                <w:webHidden/>
              </w:rPr>
              <w:fldChar w:fldCharType="end"/>
            </w:r>
          </w:hyperlink>
        </w:p>
        <w:p w14:paraId="6E13E72B" w14:textId="11847DD2" w:rsidR="008F55E7" w:rsidRDefault="00676DAC">
          <w:pPr>
            <w:pStyle w:val="Obsah1"/>
            <w:tabs>
              <w:tab w:val="left" w:pos="480"/>
              <w:tab w:val="right" w:leader="dot" w:pos="9060"/>
            </w:tabs>
            <w:rPr>
              <w:rFonts w:eastAsiaTheme="minorEastAsia"/>
              <w:noProof/>
              <w:kern w:val="2"/>
              <w:szCs w:val="24"/>
              <w:lang w:val="en-GB" w:eastAsia="en-GB"/>
              <w14:ligatures w14:val="standardContextual"/>
            </w:rPr>
          </w:pPr>
          <w:hyperlink w:anchor="_Toc176108385" w:history="1">
            <w:r w:rsidR="008F55E7" w:rsidRPr="00AD4F24">
              <w:rPr>
                <w:rStyle w:val="Hypertextovodkaz"/>
                <w:noProof/>
              </w:rPr>
              <w:t>6.</w:t>
            </w:r>
            <w:r w:rsidR="008F55E7">
              <w:rPr>
                <w:rFonts w:eastAsiaTheme="minorEastAsia"/>
                <w:noProof/>
                <w:kern w:val="2"/>
                <w:szCs w:val="24"/>
                <w:lang w:val="en-GB" w:eastAsia="en-GB"/>
                <w14:ligatures w14:val="standardContextual"/>
              </w:rPr>
              <w:tab/>
            </w:r>
            <w:r w:rsidR="008F55E7" w:rsidRPr="00AD4F24">
              <w:rPr>
                <w:rStyle w:val="Hypertextovodkaz"/>
                <w:noProof/>
              </w:rPr>
              <w:t>Závěr</w:t>
            </w:r>
            <w:r w:rsidR="008F55E7">
              <w:rPr>
                <w:noProof/>
                <w:webHidden/>
              </w:rPr>
              <w:tab/>
            </w:r>
            <w:r w:rsidR="008F55E7">
              <w:rPr>
                <w:noProof/>
                <w:webHidden/>
              </w:rPr>
              <w:fldChar w:fldCharType="begin"/>
            </w:r>
            <w:r w:rsidR="008F55E7">
              <w:rPr>
                <w:noProof/>
                <w:webHidden/>
              </w:rPr>
              <w:instrText xml:space="preserve"> PAGEREF _Toc176108385 \h </w:instrText>
            </w:r>
            <w:r w:rsidR="008F55E7">
              <w:rPr>
                <w:noProof/>
                <w:webHidden/>
              </w:rPr>
            </w:r>
            <w:r w:rsidR="008F55E7">
              <w:rPr>
                <w:noProof/>
                <w:webHidden/>
              </w:rPr>
              <w:fldChar w:fldCharType="separate"/>
            </w:r>
            <w:r w:rsidR="008F55E7">
              <w:rPr>
                <w:noProof/>
                <w:webHidden/>
              </w:rPr>
              <w:t>51</w:t>
            </w:r>
            <w:r w:rsidR="008F55E7">
              <w:rPr>
                <w:noProof/>
                <w:webHidden/>
              </w:rPr>
              <w:fldChar w:fldCharType="end"/>
            </w:r>
          </w:hyperlink>
        </w:p>
        <w:p w14:paraId="6568D3DF" w14:textId="0C984706" w:rsidR="006824AA" w:rsidRDefault="006824AA">
          <w:r>
            <w:rPr>
              <w:b/>
              <w:bCs/>
            </w:rPr>
            <w:fldChar w:fldCharType="end"/>
          </w:r>
        </w:p>
      </w:sdtContent>
    </w:sdt>
    <w:p w14:paraId="3BB1EB69" w14:textId="77777777" w:rsidR="00EA4E9B" w:rsidRDefault="00EA4E9B" w:rsidP="006824AA"/>
    <w:p w14:paraId="0D88185C" w14:textId="77777777" w:rsidR="00EA4E9B" w:rsidRDefault="00EA4E9B" w:rsidP="006824AA"/>
    <w:p w14:paraId="47DB7E2D" w14:textId="4A846EBF" w:rsidR="00EA4E9B" w:rsidRPr="003F4363" w:rsidRDefault="00EA4E9B" w:rsidP="006824AA">
      <w:pPr>
        <w:rPr>
          <w:b/>
          <w:bCs/>
          <w:sz w:val="28"/>
          <w:szCs w:val="28"/>
        </w:rPr>
      </w:pPr>
      <w:r w:rsidRPr="003F4363">
        <w:rPr>
          <w:b/>
          <w:bCs/>
          <w:sz w:val="28"/>
          <w:szCs w:val="28"/>
        </w:rPr>
        <w:t xml:space="preserve">Seznam příloh metodického dokumentu </w:t>
      </w:r>
    </w:p>
    <w:p w14:paraId="562B49B6" w14:textId="77777777" w:rsidR="00EA4E9B" w:rsidRPr="003F4363" w:rsidRDefault="00EA4E9B">
      <w:pPr>
        <w:pStyle w:val="Odstavecseseznamem"/>
        <w:numPr>
          <w:ilvl w:val="0"/>
          <w:numId w:val="29"/>
        </w:numPr>
        <w:rPr>
          <w:b/>
          <w:bCs/>
          <w:sz w:val="28"/>
          <w:szCs w:val="28"/>
        </w:rPr>
      </w:pPr>
      <w:r w:rsidRPr="003F4363">
        <w:rPr>
          <w:b/>
          <w:bCs/>
          <w:sz w:val="28"/>
          <w:szCs w:val="28"/>
        </w:rPr>
        <w:t>Příloha č. 1. Struktura datového úložiště: obsahová náplň datových tabulek</w:t>
      </w:r>
    </w:p>
    <w:p w14:paraId="4F6D652C" w14:textId="77777777" w:rsidR="00EA4E9B" w:rsidRPr="003F4363" w:rsidRDefault="00EA4E9B" w:rsidP="00EA4E9B">
      <w:pPr>
        <w:pStyle w:val="Odstavecseseznamem"/>
        <w:rPr>
          <w:b/>
          <w:bCs/>
          <w:sz w:val="28"/>
          <w:szCs w:val="28"/>
        </w:rPr>
      </w:pPr>
    </w:p>
    <w:p w14:paraId="21C60611" w14:textId="77777777" w:rsidR="00EA4E9B" w:rsidRPr="003F4363" w:rsidRDefault="00EA4E9B">
      <w:pPr>
        <w:pStyle w:val="Odstavecseseznamem"/>
        <w:numPr>
          <w:ilvl w:val="0"/>
          <w:numId w:val="29"/>
        </w:numPr>
        <w:rPr>
          <w:b/>
          <w:bCs/>
          <w:sz w:val="28"/>
          <w:szCs w:val="28"/>
        </w:rPr>
      </w:pPr>
      <w:r w:rsidRPr="003F4363">
        <w:rPr>
          <w:b/>
          <w:bCs/>
          <w:sz w:val="28"/>
          <w:szCs w:val="28"/>
        </w:rPr>
        <w:t>Příloha č. 2. Funkčnost a informační potenciál datového úložiště a ukázky výstupů</w:t>
      </w:r>
    </w:p>
    <w:p w14:paraId="52C2046E" w14:textId="77777777" w:rsidR="00EA4E9B" w:rsidRPr="003F4363" w:rsidRDefault="00EA4E9B" w:rsidP="00EA4E9B">
      <w:pPr>
        <w:pStyle w:val="Odstavecseseznamem"/>
        <w:rPr>
          <w:b/>
          <w:bCs/>
          <w:sz w:val="28"/>
          <w:szCs w:val="28"/>
        </w:rPr>
      </w:pPr>
    </w:p>
    <w:p w14:paraId="4982BCE3" w14:textId="77777777" w:rsidR="00EA4E9B" w:rsidRPr="003F4363" w:rsidRDefault="00EA4E9B">
      <w:pPr>
        <w:pStyle w:val="Odstavecseseznamem"/>
        <w:numPr>
          <w:ilvl w:val="0"/>
          <w:numId w:val="29"/>
        </w:numPr>
        <w:rPr>
          <w:b/>
          <w:bCs/>
          <w:sz w:val="28"/>
          <w:szCs w:val="28"/>
        </w:rPr>
      </w:pPr>
      <w:r w:rsidRPr="003F4363">
        <w:rPr>
          <w:b/>
          <w:bCs/>
          <w:sz w:val="28"/>
          <w:szCs w:val="28"/>
        </w:rPr>
        <w:t>Příloha č. 3. Syntetická data datového úložiště se zaměřením na kapacitní ukazatele v Národním registru hrazených zdravotních služeb</w:t>
      </w:r>
    </w:p>
    <w:p w14:paraId="05AE8D23" w14:textId="77777777" w:rsidR="00EA4E9B" w:rsidRPr="003F4363" w:rsidRDefault="00EA4E9B" w:rsidP="00EA4E9B">
      <w:pPr>
        <w:pStyle w:val="Odstavecseseznamem"/>
        <w:rPr>
          <w:b/>
          <w:bCs/>
          <w:sz w:val="28"/>
          <w:szCs w:val="28"/>
        </w:rPr>
      </w:pPr>
    </w:p>
    <w:p w14:paraId="6661DFA0" w14:textId="54BD4227" w:rsidR="00EA4E9B" w:rsidRPr="003F4363" w:rsidRDefault="00EA4E9B">
      <w:pPr>
        <w:pStyle w:val="Odstavecseseznamem"/>
        <w:numPr>
          <w:ilvl w:val="0"/>
          <w:numId w:val="29"/>
        </w:numPr>
        <w:rPr>
          <w:b/>
          <w:bCs/>
          <w:sz w:val="28"/>
          <w:szCs w:val="28"/>
        </w:rPr>
        <w:sectPr w:rsidR="00EA4E9B" w:rsidRPr="003F4363" w:rsidSect="00676DAC">
          <w:headerReference w:type="default" r:id="rId8"/>
          <w:footerReference w:type="default" r:id="rId9"/>
          <w:pgSz w:w="11906" w:h="16838"/>
          <w:pgMar w:top="1418" w:right="1418" w:bottom="1418" w:left="1418" w:header="284" w:footer="396" w:gutter="0"/>
          <w:cols w:space="708"/>
          <w:docGrid w:linePitch="360"/>
        </w:sectPr>
      </w:pPr>
      <w:r w:rsidRPr="003F4363">
        <w:rPr>
          <w:b/>
          <w:bCs/>
          <w:sz w:val="28"/>
          <w:szCs w:val="28"/>
        </w:rPr>
        <w:t xml:space="preserve">Příloha č. 4. Ukázka obsahu Portálu zdravotnických ukazatelů v dimenzi personální kapacity zdravotních služeb </w:t>
      </w:r>
    </w:p>
    <w:p w14:paraId="55487353" w14:textId="138A76F8" w:rsidR="00CD1AD4" w:rsidRDefault="00CD1AD4" w:rsidP="006157C2">
      <w:pPr>
        <w:pStyle w:val="Nadpis1"/>
        <w:numPr>
          <w:ilvl w:val="0"/>
          <w:numId w:val="0"/>
        </w:numPr>
      </w:pPr>
      <w:bookmarkStart w:id="1" w:name="_Toc176108333"/>
      <w:r>
        <w:lastRenderedPageBreak/>
        <w:t>Přehled použitých zkratek</w:t>
      </w:r>
      <w:bookmarkEnd w:id="1"/>
    </w:p>
    <w:tbl>
      <w:tblPr>
        <w:tblStyle w:val="Svt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04"/>
      </w:tblGrid>
      <w:tr w:rsidR="00587531" w14:paraId="28C97E48" w14:textId="77777777" w:rsidTr="00587531">
        <w:tc>
          <w:tcPr>
            <w:tcW w:w="1413" w:type="dxa"/>
          </w:tcPr>
          <w:p w14:paraId="1B467DFA" w14:textId="31C98820" w:rsidR="00587531" w:rsidRDefault="00587531" w:rsidP="00587531">
            <w:pPr>
              <w:spacing w:before="120" w:after="120"/>
            </w:pPr>
            <w:r>
              <w:rPr>
                <w:rFonts w:ascii="Calibri" w:hAnsi="Calibri" w:cs="Calibri"/>
                <w:color w:val="000000"/>
              </w:rPr>
              <w:t>CZ-DRG</w:t>
            </w:r>
          </w:p>
        </w:tc>
        <w:tc>
          <w:tcPr>
            <w:tcW w:w="6804" w:type="dxa"/>
          </w:tcPr>
          <w:p w14:paraId="7A5BA4AD" w14:textId="676FE27D" w:rsidR="00587531" w:rsidRDefault="00587531" w:rsidP="00587531">
            <w:pPr>
              <w:spacing w:before="120" w:after="120"/>
            </w:pPr>
            <w:r>
              <w:rPr>
                <w:rFonts w:ascii="Calibri" w:hAnsi="Calibri" w:cs="Calibri"/>
                <w:color w:val="000000"/>
              </w:rPr>
              <w:t>Klasifikační systém v akutní lůžkové péči</w:t>
            </w:r>
          </w:p>
        </w:tc>
      </w:tr>
      <w:tr w:rsidR="00587531" w14:paraId="414F77FD" w14:textId="77777777" w:rsidTr="00587531">
        <w:tc>
          <w:tcPr>
            <w:tcW w:w="1413" w:type="dxa"/>
          </w:tcPr>
          <w:p w14:paraId="3C1067EC" w14:textId="152932DF" w:rsidR="00587531" w:rsidRDefault="00587531" w:rsidP="00587531">
            <w:pPr>
              <w:spacing w:before="120" w:after="120"/>
            </w:pPr>
            <w:r>
              <w:rPr>
                <w:rFonts w:ascii="Calibri" w:hAnsi="Calibri" w:cs="Calibri"/>
                <w:color w:val="000000"/>
              </w:rPr>
              <w:t>ČSÚ</w:t>
            </w:r>
          </w:p>
        </w:tc>
        <w:tc>
          <w:tcPr>
            <w:tcW w:w="6804" w:type="dxa"/>
          </w:tcPr>
          <w:p w14:paraId="5C6F9FBA" w14:textId="2B48960C" w:rsidR="00587531" w:rsidRDefault="00587531" w:rsidP="00587531">
            <w:pPr>
              <w:spacing w:before="120" w:after="120"/>
            </w:pPr>
            <w:r>
              <w:rPr>
                <w:rFonts w:ascii="Calibri" w:hAnsi="Calibri" w:cs="Calibri"/>
                <w:color w:val="000000"/>
              </w:rPr>
              <w:t>Český statistický úřad</w:t>
            </w:r>
          </w:p>
        </w:tc>
      </w:tr>
      <w:tr w:rsidR="00587531" w14:paraId="3C1BD2BB" w14:textId="77777777" w:rsidTr="00587531">
        <w:tc>
          <w:tcPr>
            <w:tcW w:w="1413" w:type="dxa"/>
          </w:tcPr>
          <w:p w14:paraId="69E135AF" w14:textId="14377EB5" w:rsidR="00587531" w:rsidRDefault="00587531" w:rsidP="00587531">
            <w:pPr>
              <w:spacing w:before="120" w:after="120"/>
            </w:pPr>
            <w:r>
              <w:rPr>
                <w:rFonts w:ascii="Calibri" w:hAnsi="Calibri" w:cs="Calibri"/>
                <w:color w:val="000000"/>
              </w:rPr>
              <w:t>LPZ</w:t>
            </w:r>
          </w:p>
        </w:tc>
        <w:tc>
          <w:tcPr>
            <w:tcW w:w="6804" w:type="dxa"/>
          </w:tcPr>
          <w:p w14:paraId="7FD57CA5" w14:textId="3EEC9646" w:rsidR="00587531" w:rsidRDefault="00587531" w:rsidP="00587531">
            <w:pPr>
              <w:spacing w:before="120" w:after="120"/>
            </w:pPr>
            <w:r>
              <w:rPr>
                <w:rFonts w:ascii="Calibri" w:hAnsi="Calibri" w:cs="Calibri"/>
                <w:color w:val="000000"/>
              </w:rPr>
              <w:t>List o prohlídce zemřelého</w:t>
            </w:r>
          </w:p>
        </w:tc>
      </w:tr>
      <w:tr w:rsidR="00587531" w14:paraId="164DCED7" w14:textId="77777777" w:rsidTr="00587531">
        <w:tc>
          <w:tcPr>
            <w:tcW w:w="1413" w:type="dxa"/>
          </w:tcPr>
          <w:p w14:paraId="0337DC26" w14:textId="656BD034" w:rsidR="00587531" w:rsidRDefault="00587531" w:rsidP="00587531">
            <w:pPr>
              <w:spacing w:before="120" w:after="120"/>
            </w:pPr>
            <w:r>
              <w:rPr>
                <w:rFonts w:ascii="Calibri" w:hAnsi="Calibri" w:cs="Calibri"/>
                <w:color w:val="000000"/>
              </w:rPr>
              <w:t>MZ</w:t>
            </w:r>
          </w:p>
        </w:tc>
        <w:tc>
          <w:tcPr>
            <w:tcW w:w="6804" w:type="dxa"/>
          </w:tcPr>
          <w:p w14:paraId="11056058" w14:textId="6E47A3CF" w:rsidR="00587531" w:rsidRDefault="00587531" w:rsidP="00587531">
            <w:pPr>
              <w:spacing w:before="120" w:after="120"/>
            </w:pPr>
            <w:r>
              <w:rPr>
                <w:rFonts w:ascii="Calibri" w:hAnsi="Calibri" w:cs="Calibri"/>
                <w:color w:val="000000"/>
              </w:rPr>
              <w:t>Ministerstvo zdravotnictví</w:t>
            </w:r>
          </w:p>
        </w:tc>
      </w:tr>
      <w:tr w:rsidR="00587531" w14:paraId="6B2B2521" w14:textId="77777777" w:rsidTr="00587531">
        <w:tc>
          <w:tcPr>
            <w:tcW w:w="1413" w:type="dxa"/>
          </w:tcPr>
          <w:p w14:paraId="54FE4654" w14:textId="14FBC061" w:rsidR="00587531" w:rsidRDefault="00587531" w:rsidP="00587531">
            <w:pPr>
              <w:spacing w:before="120" w:after="120"/>
            </w:pPr>
            <w:r>
              <w:rPr>
                <w:rFonts w:ascii="Calibri" w:hAnsi="Calibri" w:cs="Calibri"/>
                <w:color w:val="000000"/>
              </w:rPr>
              <w:t>NRHOSP</w:t>
            </w:r>
          </w:p>
        </w:tc>
        <w:tc>
          <w:tcPr>
            <w:tcW w:w="6804" w:type="dxa"/>
          </w:tcPr>
          <w:p w14:paraId="39DCEADE" w14:textId="19723B36" w:rsidR="00587531" w:rsidRDefault="00587531" w:rsidP="00587531">
            <w:pPr>
              <w:spacing w:before="120" w:after="120"/>
            </w:pPr>
            <w:r>
              <w:rPr>
                <w:rFonts w:ascii="Calibri" w:hAnsi="Calibri" w:cs="Calibri"/>
                <w:color w:val="000000"/>
              </w:rPr>
              <w:t>Národní registr hospitalizovaných</w:t>
            </w:r>
          </w:p>
        </w:tc>
      </w:tr>
      <w:tr w:rsidR="00587531" w14:paraId="0EE8F2B1" w14:textId="77777777" w:rsidTr="00587531">
        <w:tc>
          <w:tcPr>
            <w:tcW w:w="1413" w:type="dxa"/>
          </w:tcPr>
          <w:p w14:paraId="713C6510" w14:textId="5CF6DCC7" w:rsidR="00587531" w:rsidRDefault="00587531" w:rsidP="00587531">
            <w:pPr>
              <w:spacing w:before="120" w:after="120"/>
            </w:pPr>
            <w:r>
              <w:rPr>
                <w:rFonts w:ascii="Calibri" w:hAnsi="Calibri" w:cs="Calibri"/>
                <w:color w:val="000000"/>
              </w:rPr>
              <w:t>NRHZS</w:t>
            </w:r>
          </w:p>
        </w:tc>
        <w:tc>
          <w:tcPr>
            <w:tcW w:w="6804" w:type="dxa"/>
          </w:tcPr>
          <w:p w14:paraId="34FDFD3E" w14:textId="33222D76" w:rsidR="00587531" w:rsidRDefault="00587531" w:rsidP="00587531">
            <w:pPr>
              <w:spacing w:before="120" w:after="120"/>
            </w:pPr>
            <w:r>
              <w:rPr>
                <w:rFonts w:ascii="Calibri" w:hAnsi="Calibri" w:cs="Calibri"/>
                <w:color w:val="000000"/>
              </w:rPr>
              <w:t>Národní registr hrazených zdravotních služeb</w:t>
            </w:r>
          </w:p>
        </w:tc>
      </w:tr>
      <w:tr w:rsidR="00587531" w14:paraId="7CB29E3A" w14:textId="77777777" w:rsidTr="00587531">
        <w:tc>
          <w:tcPr>
            <w:tcW w:w="1413" w:type="dxa"/>
          </w:tcPr>
          <w:p w14:paraId="19B32880" w14:textId="70F69480" w:rsidR="00587531" w:rsidRDefault="00587531" w:rsidP="00587531">
            <w:pPr>
              <w:spacing w:before="120" w:after="120"/>
            </w:pPr>
            <w:r>
              <w:rPr>
                <w:rFonts w:ascii="Calibri" w:hAnsi="Calibri" w:cs="Calibri"/>
                <w:color w:val="000000"/>
              </w:rPr>
              <w:t>NRPZS</w:t>
            </w:r>
          </w:p>
        </w:tc>
        <w:tc>
          <w:tcPr>
            <w:tcW w:w="6804" w:type="dxa"/>
          </w:tcPr>
          <w:p w14:paraId="092572D2" w14:textId="65C152C1" w:rsidR="00587531" w:rsidRDefault="00587531" w:rsidP="00587531">
            <w:pPr>
              <w:spacing w:before="120" w:after="120"/>
            </w:pPr>
            <w:r>
              <w:rPr>
                <w:rFonts w:ascii="Calibri" w:hAnsi="Calibri" w:cs="Calibri"/>
                <w:color w:val="000000"/>
              </w:rPr>
              <w:t>Národní registr poskytovatelů zdravotních služeb</w:t>
            </w:r>
          </w:p>
        </w:tc>
      </w:tr>
      <w:tr w:rsidR="00587531" w14:paraId="5FE98F49" w14:textId="77777777" w:rsidTr="00587531">
        <w:tc>
          <w:tcPr>
            <w:tcW w:w="1413" w:type="dxa"/>
          </w:tcPr>
          <w:p w14:paraId="6B6D2342" w14:textId="7AB860BF" w:rsidR="00587531" w:rsidRDefault="00587531" w:rsidP="00587531">
            <w:pPr>
              <w:spacing w:before="120" w:after="120"/>
            </w:pPr>
            <w:r>
              <w:rPr>
                <w:rFonts w:ascii="Calibri" w:hAnsi="Calibri" w:cs="Calibri"/>
                <w:color w:val="000000"/>
              </w:rPr>
              <w:t>NRZP</w:t>
            </w:r>
          </w:p>
        </w:tc>
        <w:tc>
          <w:tcPr>
            <w:tcW w:w="6804" w:type="dxa"/>
          </w:tcPr>
          <w:p w14:paraId="54EE957C" w14:textId="3FF87B9B" w:rsidR="00587531" w:rsidRDefault="00587531" w:rsidP="00587531">
            <w:pPr>
              <w:spacing w:before="120" w:after="120"/>
            </w:pPr>
            <w:r>
              <w:rPr>
                <w:rFonts w:ascii="Calibri" w:hAnsi="Calibri" w:cs="Calibri"/>
                <w:color w:val="000000"/>
              </w:rPr>
              <w:t>Národní registr zdravotnických pracovníků</w:t>
            </w:r>
          </w:p>
        </w:tc>
      </w:tr>
      <w:tr w:rsidR="00587531" w14:paraId="4FDCE169" w14:textId="77777777" w:rsidTr="00587531">
        <w:tc>
          <w:tcPr>
            <w:tcW w:w="1413" w:type="dxa"/>
          </w:tcPr>
          <w:p w14:paraId="1E2ACA2C" w14:textId="4443F805" w:rsidR="00587531" w:rsidRDefault="00587531" w:rsidP="00587531">
            <w:pPr>
              <w:spacing w:before="120" w:after="120"/>
            </w:pPr>
            <w:r>
              <w:rPr>
                <w:rFonts w:ascii="Calibri" w:hAnsi="Calibri" w:cs="Calibri"/>
                <w:color w:val="000000"/>
              </w:rPr>
              <w:t>NZIS</w:t>
            </w:r>
          </w:p>
        </w:tc>
        <w:tc>
          <w:tcPr>
            <w:tcW w:w="6804" w:type="dxa"/>
          </w:tcPr>
          <w:p w14:paraId="6A9ACDFA" w14:textId="42F4AF32" w:rsidR="00587531" w:rsidRDefault="00587531" w:rsidP="00587531">
            <w:pPr>
              <w:spacing w:before="120" w:after="120"/>
            </w:pPr>
            <w:r>
              <w:rPr>
                <w:rFonts w:ascii="Calibri" w:hAnsi="Calibri" w:cs="Calibri"/>
                <w:color w:val="000000"/>
              </w:rPr>
              <w:t>Národní zdravotnický informační systém</w:t>
            </w:r>
          </w:p>
        </w:tc>
      </w:tr>
      <w:tr w:rsidR="00587531" w14:paraId="1AD3842E" w14:textId="77777777" w:rsidTr="00587531">
        <w:tc>
          <w:tcPr>
            <w:tcW w:w="1413" w:type="dxa"/>
          </w:tcPr>
          <w:p w14:paraId="67C06111" w14:textId="3E305E47" w:rsidR="00587531" w:rsidRDefault="00587531" w:rsidP="00587531">
            <w:pPr>
              <w:spacing w:before="120" w:after="120"/>
            </w:pPr>
            <w:r>
              <w:rPr>
                <w:rFonts w:ascii="Calibri" w:hAnsi="Calibri" w:cs="Calibri"/>
                <w:color w:val="000000"/>
              </w:rPr>
              <w:t>PZS</w:t>
            </w:r>
          </w:p>
        </w:tc>
        <w:tc>
          <w:tcPr>
            <w:tcW w:w="6804" w:type="dxa"/>
          </w:tcPr>
          <w:p w14:paraId="5A58C6E7" w14:textId="1AA10F44" w:rsidR="00587531" w:rsidRDefault="00587531" w:rsidP="00587531">
            <w:pPr>
              <w:spacing w:before="120" w:after="120"/>
            </w:pPr>
            <w:r>
              <w:rPr>
                <w:rFonts w:ascii="Calibri" w:hAnsi="Calibri" w:cs="Calibri"/>
                <w:color w:val="000000"/>
              </w:rPr>
              <w:t>Poskytovatel zdravotních služeb</w:t>
            </w:r>
          </w:p>
        </w:tc>
      </w:tr>
      <w:tr w:rsidR="00587531" w14:paraId="35BAFAB7" w14:textId="77777777" w:rsidTr="00587531">
        <w:tc>
          <w:tcPr>
            <w:tcW w:w="1413" w:type="dxa"/>
          </w:tcPr>
          <w:p w14:paraId="3F82A0A4" w14:textId="5E369E2B" w:rsidR="00587531" w:rsidRDefault="00587531" w:rsidP="00587531">
            <w:pPr>
              <w:spacing w:before="120" w:after="120"/>
            </w:pPr>
            <w:r>
              <w:rPr>
                <w:rFonts w:ascii="Calibri" w:hAnsi="Calibri" w:cs="Calibri"/>
                <w:color w:val="000000"/>
              </w:rPr>
              <w:t>ÚZIS</w:t>
            </w:r>
          </w:p>
        </w:tc>
        <w:tc>
          <w:tcPr>
            <w:tcW w:w="6804" w:type="dxa"/>
          </w:tcPr>
          <w:p w14:paraId="11599BCE" w14:textId="7E5FEFCA" w:rsidR="00587531" w:rsidRDefault="00587531" w:rsidP="00587531">
            <w:pPr>
              <w:spacing w:before="120" w:after="120"/>
            </w:pPr>
            <w:r>
              <w:rPr>
                <w:rFonts w:ascii="Calibri" w:hAnsi="Calibri" w:cs="Calibri"/>
                <w:color w:val="000000"/>
              </w:rPr>
              <w:t>Ústav zdravotnických informací a statistiky</w:t>
            </w:r>
          </w:p>
        </w:tc>
      </w:tr>
      <w:tr w:rsidR="00587531" w14:paraId="63156884" w14:textId="77777777" w:rsidTr="00587531">
        <w:tc>
          <w:tcPr>
            <w:tcW w:w="1413" w:type="dxa"/>
          </w:tcPr>
          <w:p w14:paraId="062D89F0" w14:textId="457CF19E" w:rsidR="00587531" w:rsidRDefault="00587531" w:rsidP="00587531">
            <w:pPr>
              <w:spacing w:before="120" w:after="120"/>
            </w:pPr>
            <w:proofErr w:type="spellStart"/>
            <w:r>
              <w:rPr>
                <w:rFonts w:ascii="Calibri" w:hAnsi="Calibri" w:cs="Calibri"/>
                <w:color w:val="000000"/>
              </w:rPr>
              <w:t>v.z.p</w:t>
            </w:r>
            <w:proofErr w:type="spellEnd"/>
            <w:r>
              <w:rPr>
                <w:rFonts w:ascii="Calibri" w:hAnsi="Calibri" w:cs="Calibri"/>
                <w:color w:val="000000"/>
              </w:rPr>
              <w:t>.</w:t>
            </w:r>
          </w:p>
        </w:tc>
        <w:tc>
          <w:tcPr>
            <w:tcW w:w="6804" w:type="dxa"/>
          </w:tcPr>
          <w:p w14:paraId="1C1169D2" w14:textId="7DB36D9E" w:rsidR="00587531" w:rsidRDefault="00587531" w:rsidP="00587531">
            <w:pPr>
              <w:spacing w:before="120" w:after="120"/>
            </w:pPr>
            <w:r>
              <w:rPr>
                <w:rFonts w:ascii="Calibri" w:hAnsi="Calibri" w:cs="Calibri"/>
                <w:color w:val="000000"/>
              </w:rPr>
              <w:t>Veřejné zdravotní pojištění</w:t>
            </w:r>
          </w:p>
        </w:tc>
      </w:tr>
      <w:tr w:rsidR="00587531" w14:paraId="2E606CA0" w14:textId="77777777" w:rsidTr="00587531">
        <w:tc>
          <w:tcPr>
            <w:tcW w:w="1413" w:type="dxa"/>
          </w:tcPr>
          <w:p w14:paraId="3AC4E890" w14:textId="622E59C4" w:rsidR="00587531" w:rsidRDefault="00587531" w:rsidP="00587531">
            <w:pPr>
              <w:spacing w:before="120" w:after="120"/>
            </w:pPr>
            <w:r>
              <w:rPr>
                <w:rFonts w:ascii="Calibri" w:hAnsi="Calibri" w:cs="Calibri"/>
                <w:color w:val="000000"/>
              </w:rPr>
              <w:t>ZP</w:t>
            </w:r>
          </w:p>
        </w:tc>
        <w:tc>
          <w:tcPr>
            <w:tcW w:w="6804" w:type="dxa"/>
          </w:tcPr>
          <w:p w14:paraId="2F1AB361" w14:textId="76D980CA" w:rsidR="00587531" w:rsidRDefault="00587531" w:rsidP="00587531">
            <w:pPr>
              <w:spacing w:before="120" w:after="120"/>
            </w:pPr>
            <w:r>
              <w:rPr>
                <w:rFonts w:ascii="Calibri" w:hAnsi="Calibri" w:cs="Calibri"/>
                <w:color w:val="000000"/>
              </w:rPr>
              <w:t>Zdravotní pojišťovna</w:t>
            </w:r>
          </w:p>
        </w:tc>
      </w:tr>
    </w:tbl>
    <w:p w14:paraId="4202C7DC" w14:textId="3B1461DB" w:rsidR="00CD1AD4" w:rsidRDefault="00CD1AD4" w:rsidP="00CD1AD4"/>
    <w:p w14:paraId="17FAEAA6" w14:textId="77777777" w:rsidR="00CD1AD4" w:rsidRDefault="00CD1AD4">
      <w:pPr>
        <w:spacing w:before="0" w:after="160" w:line="259" w:lineRule="auto"/>
        <w:jc w:val="left"/>
      </w:pPr>
      <w:r>
        <w:br w:type="page"/>
      </w:r>
    </w:p>
    <w:p w14:paraId="265D1AF5" w14:textId="5C0C0C80" w:rsidR="00CF2244" w:rsidRDefault="00CF2244" w:rsidP="006157C2">
      <w:pPr>
        <w:pStyle w:val="Nadpis1"/>
        <w:numPr>
          <w:ilvl w:val="0"/>
          <w:numId w:val="0"/>
        </w:numPr>
      </w:pPr>
      <w:bookmarkStart w:id="2" w:name="_Toc176108334"/>
      <w:r>
        <w:lastRenderedPageBreak/>
        <w:t>Úvod</w:t>
      </w:r>
      <w:bookmarkEnd w:id="2"/>
    </w:p>
    <w:p w14:paraId="0405D6CC" w14:textId="3A2A585E" w:rsidR="00CE676D" w:rsidRDefault="00CE676D" w:rsidP="009032BB">
      <w:r>
        <w:t xml:space="preserve">Zajištění </w:t>
      </w:r>
      <w:r w:rsidR="00BD3A24">
        <w:t xml:space="preserve">nezbytných </w:t>
      </w:r>
      <w:r>
        <w:t xml:space="preserve">datových </w:t>
      </w:r>
      <w:r w:rsidR="00BD3A24">
        <w:t>zdrojů k</w:t>
      </w:r>
      <w:r>
        <w:t> hodnocení dostupnosti a potřeb</w:t>
      </w:r>
      <w:r w:rsidR="00BD3A24">
        <w:t xml:space="preserve"> zdravotních služeb je komplexní proces, který zahrnuje analýzu a odhadování potřeb populace v</w:t>
      </w:r>
      <w:r w:rsidR="009550AA">
        <w:t xml:space="preserve"> širokém spektru forem </w:t>
      </w:r>
      <w:r w:rsidR="00BD3A24">
        <w:t xml:space="preserve">zdravotní </w:t>
      </w:r>
      <w:r w:rsidR="009550AA">
        <w:t xml:space="preserve">a zdravotně sociální </w:t>
      </w:r>
      <w:r w:rsidR="00BD3A24">
        <w:t xml:space="preserve">péče. </w:t>
      </w:r>
      <w:r>
        <w:t>Od toho se odvíjí i komplexnost potřebných zdrojových dat, kde v současnosti již nelze spoléhat pouze na výběrová šetření a sběry sebereportovacích výkazů</w:t>
      </w:r>
      <w:r w:rsidR="006E0D66">
        <w:t>,</w:t>
      </w:r>
      <w:r>
        <w:t xml:space="preserve"> například od poskytovatelů služeb. Pro skutečně reprezentativní pokryt</w:t>
      </w:r>
      <w:r w:rsidR="006E0D66">
        <w:t>í</w:t>
      </w:r>
      <w:r>
        <w:t xml:space="preserve"> dané problematiky je nezbytné zajistit plně reprezentativní sběry dat, pokud možno co nejvíce automatizované a administrativně nezatěžující zdravotnické týmy. </w:t>
      </w:r>
    </w:p>
    <w:p w14:paraId="795C37F2" w14:textId="058CD4F6" w:rsidR="00CE676D" w:rsidRPr="00D11B7A" w:rsidRDefault="00CE676D" w:rsidP="00CE676D">
      <w:r>
        <w:t xml:space="preserve">V ČR je nejvhodnější platformou zpřístupňující taková data a také nástrojem pro jejich komplexní analýzu </w:t>
      </w:r>
      <w:r w:rsidRPr="00A22F0D">
        <w:rPr>
          <w:b/>
          <w:bCs/>
        </w:rPr>
        <w:t>Národní zdravotnický informační systém</w:t>
      </w:r>
      <w:r w:rsidRPr="00D11B7A">
        <w:t xml:space="preserve"> (NZIS)</w:t>
      </w:r>
      <w:r>
        <w:t xml:space="preserve">, tj. </w:t>
      </w:r>
      <w:r w:rsidRPr="00D11B7A">
        <w:t>jednotný celostátní informační systém veřejné správy, v němž jsou shromažďovány a zpracovány osobní a další údaje ze základních registrů orgánů veřejné správy, ministerstev, od poskytovatelů zdravotních služeb, případně dalších osob předávajících údaje do NZIS. </w:t>
      </w:r>
    </w:p>
    <w:p w14:paraId="61DB396C" w14:textId="06D2876F" w:rsidR="00CE676D" w:rsidRDefault="00CE676D" w:rsidP="00CE676D">
      <w:r w:rsidRPr="00D11B7A">
        <w:t>Ústav zdravotnických informací a statistiky ČR (ÚZIS ČR) je na základě </w:t>
      </w:r>
      <w:hyperlink r:id="rId10" w:anchor="f4437685" w:history="1">
        <w:r w:rsidRPr="00D11B7A">
          <w:t>§ 70 odst. 3 zákona č. 372/2011 Sb.</w:t>
        </w:r>
      </w:hyperlink>
      <w:r w:rsidRPr="00D11B7A">
        <w:t>, o zdravotních službách</w:t>
      </w:r>
      <w:r w:rsidR="00985FEB">
        <w:t>,</w:t>
      </w:r>
      <w:r w:rsidRPr="00D11B7A">
        <w:t> a jeho prováděcími předpisy, zejména </w:t>
      </w:r>
      <w:hyperlink r:id="rId11" w:history="1">
        <w:r w:rsidRPr="00D11B7A">
          <w:t>vyhláškou Ministerstva zdravotnictví č. 373/2016 Sb.</w:t>
        </w:r>
      </w:hyperlink>
      <w:r w:rsidRPr="00D11B7A">
        <w:t>, o předávání údajů do Národního zdravotnického informačního systému, ve znění pozdějších předpisů pověřen správou Národního zdravotnického informačního systému (NZIS), jehož součásti jsou popsány v témže zákoně. </w:t>
      </w:r>
      <w:r>
        <w:t>Základní struktura NZIS je uvedena na obrázku č. 1</w:t>
      </w:r>
      <w:r w:rsidR="006E0D66">
        <w:t>, jeho komponenty zapojené do budovaného systému popisují přílohy 1 a 2 této zprávy.</w:t>
      </w:r>
    </w:p>
    <w:p w14:paraId="24E4FF63" w14:textId="55A26B4A" w:rsidR="00CE676D" w:rsidRDefault="00CE676D" w:rsidP="00CE676D">
      <w:r>
        <w:t xml:space="preserve">Základní komponenty nově dobudované struktury NZIS jej předurčují do role </w:t>
      </w:r>
      <w:r w:rsidR="008D543B">
        <w:t xml:space="preserve">centrálního zdroje dat o personálních kapacitách zdravotnického systému a o nemocnosti a potřebách zajištění péče populace. </w:t>
      </w:r>
      <w:r w:rsidR="00AC749C">
        <w:t xml:space="preserve">Jde zejména, dle ustanovení </w:t>
      </w:r>
      <w:r w:rsidR="00AC749C" w:rsidRPr="00901832">
        <w:t>zákona č. 372/2011 Sb., o zdravotních službách a podmínkách jejich poskytování (zákon o zdravotních službách), ve znění pozdějších předpisů</w:t>
      </w:r>
      <w:r w:rsidR="00AC749C">
        <w:t xml:space="preserve"> o centralizaci administrativních dat zdravotních pojišťoven v Národním registru hrazených zdravotních služeb a dále o nosné, „infrastrukturní“ národní registry poskytovatelů a zdravotnických pracovníků. Poslední dva zmiňované rovněž vytvářejí editační vrstvu tzv. kmenových registrů moderního systému elektronického zdravotnictví ČR. Tyto systémy jsou v rámci struktury NZIS vzájemně propojené a umožňují vybudování vysoce efektivního datového úložiště personálních a kapacitních dat pokrývající téměř všechny podstatné dimenze související s hodnocením a plánování</w:t>
      </w:r>
      <w:r w:rsidR="009E70A9">
        <w:t>m</w:t>
      </w:r>
      <w:r w:rsidR="00AC749C">
        <w:t xml:space="preserve"> kapacit péče. </w:t>
      </w:r>
    </w:p>
    <w:p w14:paraId="2DC1F3DA" w14:textId="0CCAB07A" w:rsidR="00CE676D" w:rsidRDefault="00CE676D" w:rsidP="00CE676D">
      <w:r w:rsidRPr="00DE2607">
        <w:t>Součástí NZIS</w:t>
      </w:r>
      <w:r w:rsidRPr="00901832">
        <w:t> </w:t>
      </w:r>
      <w:r w:rsidR="00AC749C">
        <w:t xml:space="preserve">rovněž </w:t>
      </w:r>
      <w:r w:rsidRPr="00901832">
        <w:t>jsou ve smyslu ustanovení § 72 odst. 1, písm. a) zákona č. 372/2011 Sb., o zdravotních službách a podmínkách jejich poskytování (zákon o zdravotních službách), ve znění pozdějších předpisů i data z</w:t>
      </w:r>
      <w:r w:rsidR="00DE6A94">
        <w:t> </w:t>
      </w:r>
      <w:r w:rsidRPr="00901832">
        <w:t>re</w:t>
      </w:r>
      <w:r w:rsidR="00DE6A94">
        <w:t>s</w:t>
      </w:r>
      <w:r w:rsidRPr="00901832">
        <w:t xml:space="preserve">ortního Programu statistických zjišťování sbíraná podle zákona č. 89/1995 Sb., o státní statistické službě, ve znění pozdějších předpisů (dále jen „zákon o státní statistické službě“). </w:t>
      </w:r>
      <w:r w:rsidRPr="00DE2607">
        <w:t>Program statistických zjišťování Ministerstva zdravotnictví (MZ)</w:t>
      </w:r>
      <w:r w:rsidRPr="00901832">
        <w:t xml:space="preserve"> je každoročně sestavován na základě § 10 zákona o státní statistické službě. Tento program je jedním ze zdrojů statistických dat a informací o zdravotnictví na daný kalendářní rok a navazuje na údaje zjišťované v předchozích letech. Cílem programu je zkvalitn</w:t>
      </w:r>
      <w:r w:rsidR="006E0D66">
        <w:t xml:space="preserve">it </w:t>
      </w:r>
      <w:r w:rsidRPr="00901832">
        <w:t xml:space="preserve">finální </w:t>
      </w:r>
      <w:r w:rsidRPr="00901832">
        <w:lastRenderedPageBreak/>
        <w:t>statistick</w:t>
      </w:r>
      <w:r w:rsidR="006E0D66">
        <w:t>é</w:t>
      </w:r>
      <w:r w:rsidRPr="00901832">
        <w:t xml:space="preserve"> výsledk</w:t>
      </w:r>
      <w:r w:rsidR="006E0D66">
        <w:t>y</w:t>
      </w:r>
      <w:r w:rsidRPr="00901832">
        <w:t xml:space="preserve"> ve stabilizované podobě, a tím </w:t>
      </w:r>
      <w:r w:rsidR="006E0D66">
        <w:t xml:space="preserve">získat </w:t>
      </w:r>
      <w:r w:rsidRPr="00901832">
        <w:t xml:space="preserve">srovnatelné časové řady údajů o činnosti poskytovatelů zdravotních služeb, které jsou </w:t>
      </w:r>
      <w:r w:rsidR="006E0D66">
        <w:t xml:space="preserve">jedním z </w:t>
      </w:r>
      <w:r w:rsidRPr="00901832">
        <w:t>nezbytný</w:t>
      </w:r>
      <w:r w:rsidR="006E0D66">
        <w:t>ch</w:t>
      </w:r>
      <w:r w:rsidRPr="00901832">
        <w:t xml:space="preserve"> podklad</w:t>
      </w:r>
      <w:r w:rsidR="006E0D66">
        <w:t>ů</w:t>
      </w:r>
      <w:r w:rsidRPr="00901832">
        <w:t xml:space="preserve"> pro hodnocení zdravotního stavu obyvatelstva ČR.</w:t>
      </w:r>
      <w:r w:rsidR="00AC749C">
        <w:t xml:space="preserve"> Systém statistických zjišťování („výkazy“) sice na svém významu ustupuje a</w:t>
      </w:r>
      <w:r w:rsidR="00D07B26">
        <w:t> </w:t>
      </w:r>
      <w:r w:rsidR="00AC749C">
        <w:t xml:space="preserve">je budováním centrálně sbíraných administrativních dat postupně omezován, stále má </w:t>
      </w:r>
      <w:r w:rsidR="00DE6A94">
        <w:t xml:space="preserve">však </w:t>
      </w:r>
      <w:r w:rsidR="00AC749C">
        <w:t xml:space="preserve">svůj význam, zejména u dat o kapacitách ambulantních segmentů a přednemocničních péče </w:t>
      </w:r>
      <w:r w:rsidR="00DE6A94">
        <w:t>(</w:t>
      </w:r>
      <w:r w:rsidR="00AC749C">
        <w:t xml:space="preserve">např. zdravotnická záchranná služba, komunitní ošetřovatelské služby, ambulantní specialisté apod.). </w:t>
      </w:r>
    </w:p>
    <w:p w14:paraId="14823C73" w14:textId="5A2ACF53" w:rsidR="00FC7943" w:rsidRPr="00FC7943" w:rsidRDefault="00FC7943" w:rsidP="00FC7943">
      <w:r>
        <w:t xml:space="preserve">Výše uvedené komponenty vytvářejí ve vzájemném propojení systém schopný </w:t>
      </w:r>
      <w:r w:rsidRPr="00FC7943">
        <w:t>predikc</w:t>
      </w:r>
      <w:r>
        <w:t>í</w:t>
      </w:r>
      <w:r w:rsidRPr="00FC7943">
        <w:t xml:space="preserve"> potřebnosti jednotlivých zdravotnických specializací</w:t>
      </w:r>
      <w:r>
        <w:t xml:space="preserve">, přičemž tyto výstupy mohou být následně integrovány </w:t>
      </w:r>
      <w:r w:rsidRPr="00FC7943">
        <w:t>do vzdělávací</w:t>
      </w:r>
      <w:r>
        <w:t>ch</w:t>
      </w:r>
      <w:r w:rsidRPr="00FC7943">
        <w:t xml:space="preserve"> proces</w:t>
      </w:r>
      <w:r>
        <w:t>ů</w:t>
      </w:r>
      <w:r w:rsidRPr="00FC7943">
        <w:t xml:space="preserve"> zdravotnického personálu. </w:t>
      </w:r>
      <w:r>
        <w:t xml:space="preserve">Dalším strategickým výstupem je možnost sledovat efektivitu </w:t>
      </w:r>
      <w:r w:rsidRPr="00FC7943">
        <w:t>vzdělávacích procesů</w:t>
      </w:r>
      <w:r>
        <w:t xml:space="preserve">, ať již ve smyslu průchodnosti a úspěšnosti studia přijatých studentů a zároveň i ve smyslu sledování jejich uplatnění v reálné zdravotnické praxi. Tyto výstupy představují </w:t>
      </w:r>
      <w:r w:rsidRPr="00FC7943">
        <w:t xml:space="preserve">jednu z klíčových </w:t>
      </w:r>
      <w:r>
        <w:t xml:space="preserve">informačních </w:t>
      </w:r>
      <w:r w:rsidRPr="00FC7943">
        <w:t>potřeb</w:t>
      </w:r>
      <w:r>
        <w:t xml:space="preserve"> veřejného zdravotnictví. </w:t>
      </w:r>
    </w:p>
    <w:p w14:paraId="6A9EE633" w14:textId="085A4BC7" w:rsidR="00D11B7A" w:rsidRDefault="005F7849" w:rsidP="00D11B7A">
      <w:r w:rsidRPr="001A7806">
        <w:t>Obr. č. 1</w:t>
      </w:r>
      <w:r>
        <w:t xml:space="preserve"> Struktura a legislativní ukotvení Národního zdravotnického informačního systému </w:t>
      </w:r>
    </w:p>
    <w:p w14:paraId="0B19B915" w14:textId="6F5C73CD" w:rsidR="005F7849" w:rsidRPr="00D11B7A" w:rsidRDefault="005F7849" w:rsidP="00D11B7A">
      <w:r w:rsidRPr="005F7849">
        <w:rPr>
          <w:noProof/>
        </w:rPr>
        <w:drawing>
          <wp:inline distT="0" distB="0" distL="0" distR="0" wp14:anchorId="48D360A8" wp14:editId="3DBFC723">
            <wp:extent cx="5759450" cy="2925445"/>
            <wp:effectExtent l="0" t="0" r="0" b="8255"/>
            <wp:docPr id="3" name="Obrázek 2">
              <a:extLst xmlns:a="http://schemas.openxmlformats.org/drawingml/2006/main">
                <a:ext uri="{FF2B5EF4-FFF2-40B4-BE49-F238E27FC236}">
                  <a16:creationId xmlns:a16="http://schemas.microsoft.com/office/drawing/2014/main" id="{1C27628C-1F95-F687-A7A3-D70646F56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a:extLst>
                        <a:ext uri="{FF2B5EF4-FFF2-40B4-BE49-F238E27FC236}">
                          <a16:creationId xmlns:a16="http://schemas.microsoft.com/office/drawing/2014/main" id="{1C27628C-1F95-F687-A7A3-D70646F562BB}"/>
                        </a:ext>
                      </a:extLst>
                    </pic:cNvPr>
                    <pic:cNvPicPr>
                      <a:picLocks noChangeAspect="1"/>
                    </pic:cNvPicPr>
                  </pic:nvPicPr>
                  <pic:blipFill>
                    <a:blip r:embed="rId12"/>
                    <a:stretch>
                      <a:fillRect/>
                    </a:stretch>
                  </pic:blipFill>
                  <pic:spPr>
                    <a:xfrm>
                      <a:off x="0" y="0"/>
                      <a:ext cx="5759450" cy="2925445"/>
                    </a:xfrm>
                    <a:prstGeom prst="rect">
                      <a:avLst/>
                    </a:prstGeom>
                  </pic:spPr>
                </pic:pic>
              </a:graphicData>
            </a:graphic>
          </wp:inline>
        </w:drawing>
      </w:r>
    </w:p>
    <w:p w14:paraId="72D33050" w14:textId="77777777" w:rsidR="005F7849" w:rsidRDefault="005F7849" w:rsidP="00B034D5"/>
    <w:p w14:paraId="18B781EF" w14:textId="56E0E62D" w:rsidR="00AC749C" w:rsidRDefault="00AC749C" w:rsidP="00AC749C">
      <w:pPr>
        <w:rPr>
          <w:lang w:eastAsia="cs-CZ"/>
        </w:rPr>
      </w:pPr>
      <w:r>
        <w:rPr>
          <w:lang w:eastAsia="cs-CZ"/>
        </w:rPr>
        <w:t>Z výše uvedených důvodů se zde prezentovaná metodik</w:t>
      </w:r>
      <w:r w:rsidR="006E0D66">
        <w:rPr>
          <w:lang w:eastAsia="cs-CZ"/>
        </w:rPr>
        <w:t>a</w:t>
      </w:r>
      <w:r>
        <w:rPr>
          <w:lang w:eastAsia="cs-CZ"/>
        </w:rPr>
        <w:t xml:space="preserve"> opírá výhradně o zmíněné komponenty NZIS</w:t>
      </w:r>
      <w:r w:rsidR="00DC4B35">
        <w:rPr>
          <w:lang w:eastAsia="cs-CZ"/>
        </w:rPr>
        <w:t>,</w:t>
      </w:r>
      <w:r>
        <w:rPr>
          <w:lang w:eastAsia="cs-CZ"/>
        </w:rPr>
        <w:t xml:space="preserve"> a nesměřuje k vytváření nových datových úložišť, do kterých by zpravodajské jednotky musely hlásit nová data. NZIS a jeho komponenty, včetně statistických šetření ve výkazech, vytváří velmi reprezentativní základnu, která po dobudování respektuje i</w:t>
      </w:r>
      <w:r w:rsidR="00DC4B35">
        <w:rPr>
          <w:lang w:eastAsia="cs-CZ"/>
        </w:rPr>
        <w:t> </w:t>
      </w:r>
      <w:r>
        <w:rPr>
          <w:lang w:eastAsia="cs-CZ"/>
        </w:rPr>
        <w:t xml:space="preserve">základní principy digitálně přívětivé legislativy – zejména princip minimalizovat opakované hlášení již existujících a reportovaných dat. </w:t>
      </w:r>
      <w:r w:rsidR="0040053B">
        <w:rPr>
          <w:lang w:eastAsia="cs-CZ"/>
        </w:rPr>
        <w:t xml:space="preserve">Mezi další výhody pak </w:t>
      </w:r>
      <w:r w:rsidR="006E0D66">
        <w:rPr>
          <w:lang w:eastAsia="cs-CZ"/>
        </w:rPr>
        <w:t xml:space="preserve">logicky </w:t>
      </w:r>
      <w:r w:rsidR="0040053B">
        <w:rPr>
          <w:lang w:eastAsia="cs-CZ"/>
        </w:rPr>
        <w:t xml:space="preserve">patří minimalizace administrativní zátěže poskytovatelů a zajištění udržitelnosti celého systému. </w:t>
      </w:r>
    </w:p>
    <w:p w14:paraId="79397846" w14:textId="08652D13" w:rsidR="00AC749C" w:rsidRPr="00BD3A24" w:rsidRDefault="0040053B" w:rsidP="00AC749C">
      <w:pPr>
        <w:rPr>
          <w:lang w:eastAsia="cs-CZ"/>
        </w:rPr>
      </w:pPr>
      <w:r>
        <w:rPr>
          <w:lang w:eastAsia="cs-CZ"/>
        </w:rPr>
        <w:lastRenderedPageBreak/>
        <w:t>Datová základna pokrývan</w:t>
      </w:r>
      <w:r w:rsidR="006E0D66">
        <w:rPr>
          <w:lang w:eastAsia="cs-CZ"/>
        </w:rPr>
        <w:t>á</w:t>
      </w:r>
      <w:r>
        <w:rPr>
          <w:lang w:eastAsia="cs-CZ"/>
        </w:rPr>
        <w:t xml:space="preserve"> komponentami NZIS garantuje proveditelnost všech typů analýz, které jsou nezbytné pro hodnocení kapacit a potřeb systému zdravotních služeb. Jde zejména o následující </w:t>
      </w:r>
      <w:r w:rsidR="00AC749C">
        <w:rPr>
          <w:lang w:eastAsia="cs-CZ"/>
        </w:rPr>
        <w:t>oblasti:</w:t>
      </w:r>
    </w:p>
    <w:p w14:paraId="2CC7FC02" w14:textId="2CE77227" w:rsidR="00AC749C" w:rsidRPr="00BD3A24" w:rsidRDefault="0040053B">
      <w:pPr>
        <w:pStyle w:val="Odstavecseseznamem"/>
        <w:numPr>
          <w:ilvl w:val="0"/>
          <w:numId w:val="16"/>
        </w:numPr>
        <w:rPr>
          <w:lang w:eastAsia="cs-CZ"/>
        </w:rPr>
      </w:pPr>
      <w:r>
        <w:rPr>
          <w:b/>
          <w:bCs/>
          <w:lang w:eastAsia="cs-CZ"/>
        </w:rPr>
        <w:t>De</w:t>
      </w:r>
      <w:r w:rsidR="00AC749C" w:rsidRPr="005E2369">
        <w:rPr>
          <w:b/>
          <w:bCs/>
          <w:lang w:eastAsia="cs-CZ"/>
        </w:rPr>
        <w:t>mografick</w:t>
      </w:r>
      <w:r>
        <w:rPr>
          <w:b/>
          <w:bCs/>
          <w:lang w:eastAsia="cs-CZ"/>
        </w:rPr>
        <w:t>é</w:t>
      </w:r>
      <w:r w:rsidR="00AC749C" w:rsidRPr="005E2369">
        <w:rPr>
          <w:b/>
          <w:bCs/>
          <w:lang w:eastAsia="cs-CZ"/>
        </w:rPr>
        <w:t xml:space="preserve"> analýz</w:t>
      </w:r>
      <w:r>
        <w:rPr>
          <w:b/>
          <w:bCs/>
          <w:lang w:eastAsia="cs-CZ"/>
        </w:rPr>
        <w:t>y</w:t>
      </w:r>
      <w:r>
        <w:rPr>
          <w:lang w:eastAsia="cs-CZ"/>
        </w:rPr>
        <w:t>:</w:t>
      </w:r>
      <w:r w:rsidR="00AC749C">
        <w:rPr>
          <w:lang w:eastAsia="cs-CZ"/>
        </w:rPr>
        <w:t xml:space="preserve"> s</w:t>
      </w:r>
      <w:r w:rsidR="00AC749C" w:rsidRPr="00BD3A24">
        <w:rPr>
          <w:lang w:eastAsia="cs-CZ"/>
        </w:rPr>
        <w:t>tudie struktury populace v dané oblasti, včetně věkového složení, pohlaví, etnického původu a dalších demografických charakteristik. Demografie může poskytnout informace o skupinách obyvatel s potenciálně odlišnými zdravotními potřebami.</w:t>
      </w:r>
      <w:r>
        <w:rPr>
          <w:lang w:eastAsia="cs-CZ"/>
        </w:rPr>
        <w:t xml:space="preserve"> Samostatnou kapitolou jsou potom demografické rozbory populací zdravotnických profesionálů, které mohou ukazovat na řadu limitací, zejména v důsledku jejich stárnutí. </w:t>
      </w:r>
    </w:p>
    <w:p w14:paraId="0F1BA5D5" w14:textId="6EFC9CAA" w:rsidR="00AC749C" w:rsidRPr="00BD3A24" w:rsidRDefault="0040053B">
      <w:pPr>
        <w:pStyle w:val="Odstavecseseznamem"/>
        <w:numPr>
          <w:ilvl w:val="0"/>
          <w:numId w:val="16"/>
        </w:numPr>
        <w:rPr>
          <w:lang w:eastAsia="cs-CZ"/>
        </w:rPr>
      </w:pPr>
      <w:r>
        <w:rPr>
          <w:b/>
          <w:bCs/>
          <w:lang w:eastAsia="cs-CZ"/>
        </w:rPr>
        <w:t>Ep</w:t>
      </w:r>
      <w:r w:rsidR="00AC749C" w:rsidRPr="005E2369">
        <w:rPr>
          <w:b/>
          <w:bCs/>
          <w:lang w:eastAsia="cs-CZ"/>
        </w:rPr>
        <w:t>idemiologick</w:t>
      </w:r>
      <w:r>
        <w:rPr>
          <w:b/>
          <w:bCs/>
          <w:lang w:eastAsia="cs-CZ"/>
        </w:rPr>
        <w:t>é</w:t>
      </w:r>
      <w:r w:rsidR="00AC749C" w:rsidRPr="005E2369">
        <w:rPr>
          <w:b/>
          <w:bCs/>
          <w:lang w:eastAsia="cs-CZ"/>
        </w:rPr>
        <w:t xml:space="preserve"> analýz</w:t>
      </w:r>
      <w:r>
        <w:rPr>
          <w:b/>
          <w:bCs/>
          <w:lang w:eastAsia="cs-CZ"/>
        </w:rPr>
        <w:t>y</w:t>
      </w:r>
      <w:r>
        <w:rPr>
          <w:lang w:eastAsia="cs-CZ"/>
        </w:rPr>
        <w:t xml:space="preserve">: </w:t>
      </w:r>
      <w:r w:rsidR="00AC749C">
        <w:rPr>
          <w:lang w:eastAsia="cs-CZ"/>
        </w:rPr>
        <w:t>z</w:t>
      </w:r>
      <w:r w:rsidR="00AC749C" w:rsidRPr="00BD3A24">
        <w:rPr>
          <w:lang w:eastAsia="cs-CZ"/>
        </w:rPr>
        <w:t xml:space="preserve">hodnocení prevalence onemocnění, nemocí a zdravotních stavů v populaci. </w:t>
      </w:r>
      <w:r>
        <w:rPr>
          <w:lang w:eastAsia="cs-CZ"/>
        </w:rPr>
        <w:t>A</w:t>
      </w:r>
      <w:r w:rsidR="00AC749C" w:rsidRPr="00BD3A24">
        <w:rPr>
          <w:lang w:eastAsia="cs-CZ"/>
        </w:rPr>
        <w:t>nalýz</w:t>
      </w:r>
      <w:r>
        <w:rPr>
          <w:lang w:eastAsia="cs-CZ"/>
        </w:rPr>
        <w:t>y</w:t>
      </w:r>
      <w:r w:rsidR="00AC749C" w:rsidRPr="00BD3A24">
        <w:rPr>
          <w:lang w:eastAsia="cs-CZ"/>
        </w:rPr>
        <w:t xml:space="preserve"> </w:t>
      </w:r>
      <w:r>
        <w:rPr>
          <w:lang w:eastAsia="cs-CZ"/>
        </w:rPr>
        <w:t xml:space="preserve">výskytu a zejména prevalence léčených </w:t>
      </w:r>
      <w:r w:rsidR="00AC749C" w:rsidRPr="00BD3A24">
        <w:rPr>
          <w:lang w:eastAsia="cs-CZ"/>
        </w:rPr>
        <w:t>chronických onemocnění, infekčních chorob, nákaz a dalších zdravotních problémů</w:t>
      </w:r>
      <w:r>
        <w:rPr>
          <w:lang w:eastAsia="cs-CZ"/>
        </w:rPr>
        <w:t xml:space="preserve"> jsou povinnou součástí hodnocení potřebných kapacit zdravotnických systémů</w:t>
      </w:r>
      <w:r w:rsidR="00AC749C" w:rsidRPr="00BD3A24">
        <w:rPr>
          <w:lang w:eastAsia="cs-CZ"/>
        </w:rPr>
        <w:t>.</w:t>
      </w:r>
    </w:p>
    <w:p w14:paraId="32B58C56" w14:textId="0CEB2C7C" w:rsidR="00AC749C" w:rsidRPr="00BD3A24" w:rsidRDefault="0040053B">
      <w:pPr>
        <w:pStyle w:val="Odstavecseseznamem"/>
        <w:numPr>
          <w:ilvl w:val="0"/>
          <w:numId w:val="16"/>
        </w:numPr>
        <w:rPr>
          <w:lang w:eastAsia="cs-CZ"/>
        </w:rPr>
      </w:pPr>
      <w:r>
        <w:rPr>
          <w:b/>
          <w:bCs/>
          <w:lang w:eastAsia="cs-CZ"/>
        </w:rPr>
        <w:t>An</w:t>
      </w:r>
      <w:r w:rsidR="00AC749C" w:rsidRPr="005E2369">
        <w:rPr>
          <w:b/>
          <w:bCs/>
          <w:lang w:eastAsia="cs-CZ"/>
        </w:rPr>
        <w:t>alýza zdravotních indikátorů</w:t>
      </w:r>
      <w:r w:rsidR="00AC749C">
        <w:rPr>
          <w:lang w:eastAsia="cs-CZ"/>
        </w:rPr>
        <w:t xml:space="preserve"> </w:t>
      </w:r>
      <w:r w:rsidRPr="0040053B">
        <w:rPr>
          <w:b/>
          <w:bCs/>
          <w:lang w:eastAsia="cs-CZ"/>
        </w:rPr>
        <w:t>a determinantů populačního zdraví:</w:t>
      </w:r>
      <w:r>
        <w:rPr>
          <w:lang w:eastAsia="cs-CZ"/>
        </w:rPr>
        <w:t xml:space="preserve"> </w:t>
      </w:r>
      <w:r w:rsidR="00AC749C">
        <w:rPr>
          <w:lang w:eastAsia="cs-CZ"/>
        </w:rPr>
        <w:t>s</w:t>
      </w:r>
      <w:r w:rsidR="00AC749C" w:rsidRPr="00BD3A24">
        <w:rPr>
          <w:lang w:eastAsia="cs-CZ"/>
        </w:rPr>
        <w:t>ledování klíčových zdravotních ukazatelů, jako jsou míra úmrtnosti, porodnost</w:t>
      </w:r>
      <w:r>
        <w:rPr>
          <w:lang w:eastAsia="cs-CZ"/>
        </w:rPr>
        <w:t xml:space="preserve"> a další ukazatele reprodukčního zdraví</w:t>
      </w:r>
      <w:r w:rsidR="00AC749C" w:rsidRPr="00BD3A24">
        <w:rPr>
          <w:lang w:eastAsia="cs-CZ"/>
        </w:rPr>
        <w:t>, očkování</w:t>
      </w:r>
      <w:r>
        <w:rPr>
          <w:lang w:eastAsia="cs-CZ"/>
        </w:rPr>
        <w:t>, pokrytí nastavenými populačními preventivními programy, morbidita populace, naděje dožití a délka života ve zdraví</w:t>
      </w:r>
      <w:r w:rsidR="00AC749C" w:rsidRPr="00BD3A24">
        <w:rPr>
          <w:lang w:eastAsia="cs-CZ"/>
        </w:rPr>
        <w:t xml:space="preserve"> atd.</w:t>
      </w:r>
    </w:p>
    <w:p w14:paraId="79D57C4E" w14:textId="3516463F" w:rsidR="00AC749C" w:rsidRPr="00BD3A24" w:rsidRDefault="0040053B">
      <w:pPr>
        <w:pStyle w:val="Odstavecseseznamem"/>
        <w:numPr>
          <w:ilvl w:val="0"/>
          <w:numId w:val="16"/>
        </w:numPr>
        <w:rPr>
          <w:lang w:eastAsia="cs-CZ"/>
        </w:rPr>
      </w:pPr>
      <w:r>
        <w:rPr>
          <w:b/>
          <w:bCs/>
          <w:lang w:eastAsia="cs-CZ"/>
        </w:rPr>
        <w:t>I</w:t>
      </w:r>
      <w:r w:rsidR="00AC749C" w:rsidRPr="005E2369">
        <w:rPr>
          <w:b/>
          <w:bCs/>
          <w:lang w:eastAsia="cs-CZ"/>
        </w:rPr>
        <w:t>dentifikace zranitelných skupin</w:t>
      </w:r>
      <w:r>
        <w:rPr>
          <w:lang w:eastAsia="cs-CZ"/>
        </w:rPr>
        <w:t>:</w:t>
      </w:r>
      <w:r w:rsidR="00AC749C">
        <w:rPr>
          <w:lang w:eastAsia="cs-CZ"/>
        </w:rPr>
        <w:t xml:space="preserve"> r</w:t>
      </w:r>
      <w:r w:rsidR="00AC749C" w:rsidRPr="00BD3A24">
        <w:rPr>
          <w:lang w:eastAsia="cs-CZ"/>
        </w:rPr>
        <w:t>ozpoznání skupin obyvatel, které jsou zranitelné nebo mají specifické zdravotní potřeby, například starší lidé, děti, těhotné ženy nebo osoby s chronickými onemocněními</w:t>
      </w:r>
      <w:r>
        <w:rPr>
          <w:lang w:eastAsia="cs-CZ"/>
        </w:rPr>
        <w:t>, pacienti o očekávatelným úmrtím vyžadující specifické zajištění sociálně zdravotní péče v závěru života apod.</w:t>
      </w:r>
    </w:p>
    <w:p w14:paraId="0E0EBDF7" w14:textId="3291B761" w:rsidR="00AC749C" w:rsidRPr="00BD3A24" w:rsidRDefault="0040053B">
      <w:pPr>
        <w:pStyle w:val="Odstavecseseznamem"/>
        <w:numPr>
          <w:ilvl w:val="0"/>
          <w:numId w:val="16"/>
        </w:numPr>
        <w:rPr>
          <w:lang w:eastAsia="cs-CZ"/>
        </w:rPr>
      </w:pPr>
      <w:r>
        <w:rPr>
          <w:b/>
          <w:bCs/>
          <w:lang w:eastAsia="cs-CZ"/>
        </w:rPr>
        <w:t>A</w:t>
      </w:r>
      <w:r w:rsidR="00AC749C" w:rsidRPr="005E2369">
        <w:rPr>
          <w:b/>
          <w:bCs/>
          <w:lang w:eastAsia="cs-CZ"/>
        </w:rPr>
        <w:t>nalýz</w:t>
      </w:r>
      <w:r>
        <w:rPr>
          <w:b/>
          <w:bCs/>
          <w:lang w:eastAsia="cs-CZ"/>
        </w:rPr>
        <w:t>y</w:t>
      </w:r>
      <w:r w:rsidR="00AC749C" w:rsidRPr="005E2369">
        <w:rPr>
          <w:b/>
          <w:bCs/>
          <w:lang w:eastAsia="cs-CZ"/>
        </w:rPr>
        <w:t xml:space="preserve"> dostupnosti zdravotních služeb</w:t>
      </w:r>
      <w:r>
        <w:rPr>
          <w:lang w:eastAsia="cs-CZ"/>
        </w:rPr>
        <w:t>:</w:t>
      </w:r>
      <w:r w:rsidR="00AC749C">
        <w:rPr>
          <w:lang w:eastAsia="cs-CZ"/>
        </w:rPr>
        <w:t xml:space="preserve"> h</w:t>
      </w:r>
      <w:r w:rsidR="00AC749C" w:rsidRPr="00BD3A24">
        <w:rPr>
          <w:lang w:eastAsia="cs-CZ"/>
        </w:rPr>
        <w:t>odnocení dostupnosti zdravotnických zařízení, lékařů, sester a dalších zdravotních profesionálů v dané oblasti.</w:t>
      </w:r>
      <w:r>
        <w:rPr>
          <w:lang w:eastAsia="cs-CZ"/>
        </w:rPr>
        <w:t xml:space="preserve"> Prezentovaná metodika a datové úložiště NZIS směřuje nejen k hodnocení místní (geografické) či časové (dojezdové) dostupnosti služeb. Dostupná plošná data umožňují zejména hodnocení reálné úvazkové dostupnosti personálu a dále dostupnosti determinované výkonem poskytovatelů (objem péče a její efektivita, průchodnost systémem</w:t>
      </w:r>
      <w:r w:rsidR="00AC706F">
        <w:rPr>
          <w:lang w:eastAsia="cs-CZ"/>
        </w:rPr>
        <w:t xml:space="preserve"> služeb, plynulá návaznost různých segmentů péče apod.). </w:t>
      </w:r>
    </w:p>
    <w:p w14:paraId="669A697F" w14:textId="29C76D65" w:rsidR="00AC749C" w:rsidRPr="00BD3A24" w:rsidRDefault="00AC706F">
      <w:pPr>
        <w:pStyle w:val="Odstavecseseznamem"/>
        <w:numPr>
          <w:ilvl w:val="0"/>
          <w:numId w:val="16"/>
        </w:numPr>
        <w:rPr>
          <w:lang w:eastAsia="cs-CZ"/>
        </w:rPr>
      </w:pPr>
      <w:r>
        <w:rPr>
          <w:b/>
          <w:bCs/>
          <w:lang w:eastAsia="cs-CZ"/>
        </w:rPr>
        <w:t>V</w:t>
      </w:r>
      <w:r w:rsidR="00AC749C" w:rsidRPr="005E2369">
        <w:rPr>
          <w:b/>
          <w:bCs/>
          <w:lang w:eastAsia="cs-CZ"/>
        </w:rPr>
        <w:t>yužití technologií</w:t>
      </w:r>
      <w:r>
        <w:rPr>
          <w:lang w:eastAsia="cs-CZ"/>
        </w:rPr>
        <w:t>:</w:t>
      </w:r>
      <w:r w:rsidR="00AC749C">
        <w:rPr>
          <w:lang w:eastAsia="cs-CZ"/>
        </w:rPr>
        <w:t xml:space="preserve"> v</w:t>
      </w:r>
      <w:r w:rsidR="00AC749C" w:rsidRPr="00BD3A24">
        <w:rPr>
          <w:lang w:eastAsia="cs-CZ"/>
        </w:rPr>
        <w:t>yužívání informačních technologií a datových analýz pro identifikaci trendů a potřeb ve zdravotnictví.</w:t>
      </w:r>
    </w:p>
    <w:p w14:paraId="03FCD8BF" w14:textId="69478395" w:rsidR="009B3C45" w:rsidRDefault="00073C3F" w:rsidP="00901832">
      <w:r>
        <w:t xml:space="preserve">Analytické výstupy </w:t>
      </w:r>
      <w:r w:rsidR="00AC706F">
        <w:t xml:space="preserve">slouží </w:t>
      </w:r>
      <w:r>
        <w:t xml:space="preserve">k identifikaci aktuálních i potenciálních regionálních nerovností v dostupnosti zdravotní péče. Proto </w:t>
      </w:r>
      <w:r w:rsidR="00AC706F">
        <w:t>jsou jejich</w:t>
      </w:r>
      <w:r>
        <w:t xml:space="preserve"> klíčový</w:t>
      </w:r>
      <w:r w:rsidR="00587531">
        <w:t>mi</w:t>
      </w:r>
      <w:r>
        <w:t xml:space="preserve"> uživatel</w:t>
      </w:r>
      <w:r w:rsidR="00587531">
        <w:t>i</w:t>
      </w:r>
      <w:r>
        <w:t xml:space="preserve"> zejména zaměstnanci krajských úřadů zodpovědní za zdravotní a sociální oblast</w:t>
      </w:r>
      <w:r w:rsidR="006C2499">
        <w:t xml:space="preserve"> a za</w:t>
      </w:r>
      <w:r w:rsidR="00AC706F">
        <w:t xml:space="preserve"> zajištění infrastruktury poskytovatelů</w:t>
      </w:r>
      <w:r>
        <w:t>.</w:t>
      </w:r>
      <w:r w:rsidR="00560523">
        <w:t xml:space="preserve"> Dalšími uživateli budou </w:t>
      </w:r>
      <w:r w:rsidRPr="00560523">
        <w:t>poskytovatelé a zadavatelé sociálních a zdravotních služeb, tedy instituce, které v resortu zdravotnictví navrhují, implementují nebo pracují se systémem úhrad zdravotní péče</w:t>
      </w:r>
      <w:r>
        <w:t xml:space="preserve"> (Ministerstvo zdravotnictví ČR, poskytovatelé akutní lůžkové péče, zdravotní pojišťovny, Ústav zdravotnických informací a statistiky ČR, krajské úřady, statutární města). </w:t>
      </w:r>
      <w:r w:rsidR="00560523">
        <w:t>Modely týkající se personálního zabezpečení</w:t>
      </w:r>
      <w:r>
        <w:t xml:space="preserve"> </w:t>
      </w:r>
      <w:r w:rsidR="00560523">
        <w:t>poskytovaných zdravotních služeb bud</w:t>
      </w:r>
      <w:r w:rsidR="006C2499">
        <w:t>e</w:t>
      </w:r>
      <w:r w:rsidR="00560523">
        <w:t xml:space="preserve"> moci využívat pro plánování budoucích potřeb lékařských i nelékařských zdravotnických pracovníků </w:t>
      </w:r>
      <w:r w:rsidR="00587531">
        <w:t xml:space="preserve">i </w:t>
      </w:r>
      <w:r>
        <w:t>Ministerstvo školství, mládeže a tělovýchovy ČR.</w:t>
      </w:r>
    </w:p>
    <w:p w14:paraId="3EB8E11A" w14:textId="778FCFE8" w:rsidR="00AC706F" w:rsidRDefault="00AC706F" w:rsidP="00901832">
      <w:r>
        <w:lastRenderedPageBreak/>
        <w:t xml:space="preserve">Tomuto širokému spektru uživatelů je přizpůsobena i koncepce otevírání či zpřístupňování dat datového úložiště pro sekundární analýzy, včetně tzv. portálu zdravotnických ukazatelů v dimenzi personální kapacity a dostupnost péče. V souladu s resortní koncepcí otevírání dat zdravotnických informačních systémů je datové úložiště personálních a kapacitních dat vybaveno nástroji pro generování otevřených datových sad a datových souhrnů až na úroveň již vyhodnocených a zkalkulovaných regionálních statistik (zdravotnických ukazatelů). </w:t>
      </w:r>
    </w:p>
    <w:p w14:paraId="5FE54813" w14:textId="2A68BD45" w:rsidR="00B21A3B" w:rsidRPr="00901832" w:rsidRDefault="00B21A3B" w:rsidP="00901832">
      <w:r>
        <w:t xml:space="preserve">Předložený dokument si klade za cíl metodicky popsat zdroje dat, strukturu a funkčnost nově implementovaného datového úložiště a jeho nadstavbových informačních nástrojů. </w:t>
      </w:r>
      <w:r w:rsidR="00FC7943">
        <w:t xml:space="preserve">Popisované analytické nástroje a jejich výstupy jsou ve verzi 2.0 systému plně funkční a využitelné. </w:t>
      </w:r>
    </w:p>
    <w:p w14:paraId="15E02C6A" w14:textId="0BB312D3" w:rsidR="00CF2244" w:rsidRDefault="00CF2244" w:rsidP="006824AA">
      <w:pPr>
        <w:pStyle w:val="Nadpis1"/>
      </w:pPr>
      <w:bookmarkStart w:id="3" w:name="_Toc176108335"/>
      <w:r>
        <w:t>Datové úložiště</w:t>
      </w:r>
      <w:r w:rsidR="00AC706F">
        <w:t xml:space="preserve"> personálních a kapacitních dat NZIS</w:t>
      </w:r>
      <w:bookmarkEnd w:id="3"/>
    </w:p>
    <w:p w14:paraId="22BFC90C" w14:textId="3B2A1056" w:rsidR="00DE2607" w:rsidRPr="00B034D5" w:rsidRDefault="00DE2607" w:rsidP="00DE2607">
      <w:r w:rsidRPr="00B034D5">
        <w:t xml:space="preserve">Datový sklad je </w:t>
      </w:r>
      <w:r w:rsidR="00BF64A4">
        <w:t>specifický</w:t>
      </w:r>
      <w:r w:rsidRPr="00B034D5">
        <w:t xml:space="preserve"> typ databázového systému, který slouží k ukládání, správě a analýze velkého množství strukturovaných dat z různých zdrojů. Jeho hlavním cílem je poskytovat efektivní a centralizovaný přístup k datům pro podporu rozhodování a analytických procesů.</w:t>
      </w:r>
      <w:r w:rsidR="00DC7DF0">
        <w:t xml:space="preserve"> </w:t>
      </w:r>
      <w:r w:rsidRPr="00B034D5">
        <w:t xml:space="preserve">Datový sklad funguje jako centrální úložiště dat, což usnadňuje přístup a správu dat z jednoho místa. </w:t>
      </w:r>
    </w:p>
    <w:p w14:paraId="40C46E3B" w14:textId="1DBEA413" w:rsidR="00DC7DF0" w:rsidRDefault="00DC7DF0" w:rsidP="00DC7DF0">
      <w:r>
        <w:t xml:space="preserve">Datové úložiště </w:t>
      </w:r>
      <w:r w:rsidR="00BF64A4">
        <w:t xml:space="preserve">NZIS zaměřené na personální data, kapacitní statistiky a ukazatele dostupnosti péče </w:t>
      </w:r>
      <w:r>
        <w:t>obsah</w:t>
      </w:r>
      <w:r w:rsidR="00BF64A4">
        <w:t xml:space="preserve">uje </w:t>
      </w:r>
      <w:r>
        <w:t xml:space="preserve">informace o poskytovatelích zdravotních služeb a jejich činnosti ve vazbě na vykazovanou produkci, personální zabezpečení, hospodaření a charakteristiku pacientů, kterým poskytovali zdravotní péči. </w:t>
      </w:r>
      <w:r w:rsidR="00BF64A4">
        <w:t>Definiční p</w:t>
      </w:r>
      <w:r w:rsidR="000708C7">
        <w:t>opis vstupních dat datového úložiště je uveden v bodech 1.1 až 1.6.</w:t>
      </w:r>
    </w:p>
    <w:p w14:paraId="0D8C60C7" w14:textId="2593859A" w:rsidR="009550AA" w:rsidRDefault="00B72FF9" w:rsidP="00B72FF9">
      <w:r>
        <w:t xml:space="preserve">Úložiště </w:t>
      </w:r>
      <w:r w:rsidR="00BF64A4">
        <w:t xml:space="preserve">je </w:t>
      </w:r>
      <w:r>
        <w:t xml:space="preserve">s ohledem na svoji strukturu a využití </w:t>
      </w:r>
      <w:r w:rsidR="009550AA">
        <w:t xml:space="preserve">vybudováno v úzké vazbě na </w:t>
      </w:r>
      <w:r w:rsidR="009550AA" w:rsidRPr="009550AA">
        <w:rPr>
          <w:b/>
          <w:bCs/>
        </w:rPr>
        <w:t>„Portál zdravotnických ukazatelů“</w:t>
      </w:r>
      <w:r w:rsidR="009550AA">
        <w:t xml:space="preserve">, ve zkratce </w:t>
      </w:r>
      <w:r w:rsidR="009550AA" w:rsidRPr="009550AA">
        <w:rPr>
          <w:b/>
          <w:bCs/>
        </w:rPr>
        <w:t>PZU</w:t>
      </w:r>
      <w:r w:rsidR="009550AA">
        <w:t xml:space="preserve">, který představuje katalogově uspořádaný systém ukazatelů a indikátorů stavu populace jednotlivých regionů, nemocnosti, dostupnosti a výkonu zdravotních služeb, jejich kapacitního zajištění a kvality. PZU je tak ideální platformou, ke které lze připojit </w:t>
      </w:r>
      <w:r w:rsidR="009550AA" w:rsidRPr="009550AA">
        <w:rPr>
          <w:b/>
          <w:bCs/>
        </w:rPr>
        <w:t xml:space="preserve">„Úložiště </w:t>
      </w:r>
      <w:r w:rsidR="00BF64A4" w:rsidRPr="00BF64A4">
        <w:rPr>
          <w:b/>
          <w:bCs/>
          <w:u w:val="single"/>
        </w:rPr>
        <w:t>R</w:t>
      </w:r>
      <w:r w:rsidR="009550AA" w:rsidRPr="009550AA">
        <w:rPr>
          <w:b/>
          <w:bCs/>
        </w:rPr>
        <w:t xml:space="preserve">egionálních </w:t>
      </w:r>
      <w:r w:rsidR="00BF64A4" w:rsidRPr="00BF64A4">
        <w:rPr>
          <w:b/>
          <w:bCs/>
          <w:u w:val="single"/>
        </w:rPr>
        <w:t>A</w:t>
      </w:r>
      <w:r w:rsidR="009550AA" w:rsidRPr="009550AA">
        <w:rPr>
          <w:b/>
          <w:bCs/>
        </w:rPr>
        <w:t xml:space="preserve">nalýz a </w:t>
      </w:r>
      <w:r w:rsidR="00BF64A4" w:rsidRPr="00BF64A4">
        <w:rPr>
          <w:b/>
          <w:bCs/>
          <w:u w:val="single"/>
        </w:rPr>
        <w:t>P</w:t>
      </w:r>
      <w:r w:rsidR="009550AA" w:rsidRPr="009550AA">
        <w:rPr>
          <w:b/>
          <w:bCs/>
        </w:rPr>
        <w:t>redikce potřeb“</w:t>
      </w:r>
      <w:r w:rsidR="009550AA">
        <w:t>, a to jako analytickou nadstavbu</w:t>
      </w:r>
      <w:r w:rsidR="00C35F30">
        <w:t xml:space="preserve"> (ve zkratce </w:t>
      </w:r>
      <w:r w:rsidR="00C35F30" w:rsidRPr="00C35F30">
        <w:rPr>
          <w:b/>
          <w:bCs/>
        </w:rPr>
        <w:t>PZU-RAP</w:t>
      </w:r>
      <w:r w:rsidR="00C35F30">
        <w:t>)</w:t>
      </w:r>
      <w:r w:rsidR="009550AA">
        <w:t xml:space="preserve">. </w:t>
      </w:r>
      <w:r w:rsidR="00BF64A4">
        <w:t xml:space="preserve">Systém PZU je vedle publikovaných analýz a otevřených dat hlavním informačním a analytickým výstupem datového úložiště NZIS. </w:t>
      </w:r>
    </w:p>
    <w:p w14:paraId="1AEAFD79" w14:textId="6327DCE2" w:rsidR="00B72FF9" w:rsidRDefault="00C35F30" w:rsidP="00B72FF9">
      <w:pPr>
        <w:rPr>
          <w:lang w:eastAsia="cs-CZ"/>
        </w:rPr>
      </w:pPr>
      <w:r>
        <w:t xml:space="preserve">Úložiště </w:t>
      </w:r>
      <w:r w:rsidR="00BF64A4">
        <w:t>pokrývá</w:t>
      </w:r>
      <w:r w:rsidR="00B72FF9">
        <w:t xml:space="preserve"> </w:t>
      </w:r>
      <w:r w:rsidR="00B72FF9" w:rsidRPr="00B72FF9">
        <w:rPr>
          <w:lang w:eastAsia="cs-CZ"/>
        </w:rPr>
        <w:t xml:space="preserve">širokou škálu informací a dat, které jsou klíčové pro porozumění specifikům daného regionu a pro strategické plánování budoucích potřeb. </w:t>
      </w:r>
      <w:r w:rsidR="00B72FF9">
        <w:rPr>
          <w:lang w:eastAsia="cs-CZ"/>
        </w:rPr>
        <w:t xml:space="preserve">Základními </w:t>
      </w:r>
      <w:r w:rsidR="00987522">
        <w:rPr>
          <w:lang w:eastAsia="cs-CZ"/>
        </w:rPr>
        <w:t>oblastmi, které zdrojová data pokrývají a které se promítají do ukazatelů vyčíslených v</w:t>
      </w:r>
      <w:r w:rsidR="0011171F">
        <w:rPr>
          <w:lang w:eastAsia="cs-CZ"/>
        </w:rPr>
        <w:t> </w:t>
      </w:r>
      <w:r w:rsidR="00987522">
        <w:rPr>
          <w:lang w:eastAsia="cs-CZ"/>
        </w:rPr>
        <w:t>PZU</w:t>
      </w:r>
      <w:r w:rsidR="0011171F">
        <w:rPr>
          <w:lang w:eastAsia="cs-CZ"/>
        </w:rPr>
        <w:t>,</w:t>
      </w:r>
      <w:r w:rsidR="00987522">
        <w:rPr>
          <w:lang w:eastAsia="cs-CZ"/>
        </w:rPr>
        <w:t xml:space="preserve"> jsou</w:t>
      </w:r>
      <w:r w:rsidR="00B72FF9">
        <w:rPr>
          <w:lang w:eastAsia="cs-CZ"/>
        </w:rPr>
        <w:t xml:space="preserve">: </w:t>
      </w:r>
    </w:p>
    <w:p w14:paraId="63D3C3BA" w14:textId="0B51AFA2" w:rsidR="00B72FF9" w:rsidRDefault="00B72FF9">
      <w:pPr>
        <w:pStyle w:val="Odstavecseseznamem"/>
        <w:numPr>
          <w:ilvl w:val="0"/>
          <w:numId w:val="3"/>
        </w:numPr>
        <w:rPr>
          <w:lang w:eastAsia="cs-CZ"/>
        </w:rPr>
      </w:pPr>
      <w:r>
        <w:rPr>
          <w:lang w:eastAsia="cs-CZ"/>
        </w:rPr>
        <w:t>demografické informace o p</w:t>
      </w:r>
      <w:r w:rsidRPr="00B72FF9">
        <w:rPr>
          <w:lang w:eastAsia="cs-CZ"/>
        </w:rPr>
        <w:t>opulac</w:t>
      </w:r>
      <w:r>
        <w:rPr>
          <w:lang w:eastAsia="cs-CZ"/>
        </w:rPr>
        <w:t>i v</w:t>
      </w:r>
      <w:r w:rsidRPr="00B72FF9">
        <w:rPr>
          <w:lang w:eastAsia="cs-CZ"/>
        </w:rPr>
        <w:t xml:space="preserve"> regionu podle věku, pohlaví</w:t>
      </w:r>
      <w:r>
        <w:rPr>
          <w:lang w:eastAsia="cs-CZ"/>
        </w:rPr>
        <w:t xml:space="preserve"> </w:t>
      </w:r>
      <w:r w:rsidRPr="00B72FF9">
        <w:rPr>
          <w:lang w:eastAsia="cs-CZ"/>
        </w:rPr>
        <w:t>a dalších demografických faktorů</w:t>
      </w:r>
      <w:r w:rsidR="0011171F">
        <w:rPr>
          <w:lang w:eastAsia="cs-CZ"/>
        </w:rPr>
        <w:t>,</w:t>
      </w:r>
      <w:r w:rsidR="006821CF">
        <w:rPr>
          <w:lang w:eastAsia="cs-CZ"/>
        </w:rPr>
        <w:t xml:space="preserve"> demografické a socio-ekonomické determinanty populačního zdraví a nemocnosti, </w:t>
      </w:r>
    </w:p>
    <w:p w14:paraId="15D4F101" w14:textId="48E89105" w:rsidR="00B72FF9" w:rsidRDefault="00B72FF9">
      <w:pPr>
        <w:pStyle w:val="Odstavecseseznamem"/>
        <w:numPr>
          <w:ilvl w:val="0"/>
          <w:numId w:val="3"/>
        </w:numPr>
        <w:rPr>
          <w:lang w:eastAsia="cs-CZ"/>
        </w:rPr>
      </w:pPr>
      <w:r>
        <w:rPr>
          <w:lang w:eastAsia="cs-CZ"/>
        </w:rPr>
        <w:t xml:space="preserve">ekonomické údaje </w:t>
      </w:r>
      <w:r w:rsidR="00B30BDF">
        <w:rPr>
          <w:lang w:eastAsia="cs-CZ"/>
        </w:rPr>
        <w:t>o příjmech a výdajích za zdravotní služby hrazené z veřejného zdravotního pojištění, hospodaření vybraných poskytovatelů zdravotních služeb,</w:t>
      </w:r>
    </w:p>
    <w:p w14:paraId="7E551A2C" w14:textId="1D104BFA" w:rsidR="00B30BDF" w:rsidRDefault="00B30BDF">
      <w:pPr>
        <w:pStyle w:val="Odstavecseseznamem"/>
        <w:numPr>
          <w:ilvl w:val="0"/>
          <w:numId w:val="3"/>
        </w:numPr>
        <w:rPr>
          <w:lang w:eastAsia="cs-CZ"/>
        </w:rPr>
      </w:pPr>
      <w:r>
        <w:rPr>
          <w:lang w:eastAsia="cs-CZ"/>
        </w:rPr>
        <w:lastRenderedPageBreak/>
        <w:t xml:space="preserve">zdravotní statistiky o </w:t>
      </w:r>
      <w:r w:rsidRPr="00B72FF9">
        <w:rPr>
          <w:lang w:eastAsia="cs-CZ"/>
        </w:rPr>
        <w:t>zdravotním stavu obyvatelstva, incidence onemocnění, dostupnost zdravotní péče a zdravotní infrastruktury</w:t>
      </w:r>
      <w:r>
        <w:rPr>
          <w:lang w:eastAsia="cs-CZ"/>
        </w:rPr>
        <w:t>,</w:t>
      </w:r>
    </w:p>
    <w:p w14:paraId="60CF13C0" w14:textId="77777777" w:rsidR="00B30BDF" w:rsidRDefault="00B30BDF">
      <w:pPr>
        <w:pStyle w:val="Odstavecseseznamem"/>
        <w:numPr>
          <w:ilvl w:val="0"/>
          <w:numId w:val="3"/>
        </w:numPr>
        <w:rPr>
          <w:lang w:eastAsia="cs-CZ"/>
        </w:rPr>
      </w:pPr>
      <w:r>
        <w:rPr>
          <w:lang w:eastAsia="cs-CZ"/>
        </w:rPr>
        <w:t xml:space="preserve">kvalifikace, kvantifikace a odměňování zdravotnických pracovníků, </w:t>
      </w:r>
    </w:p>
    <w:p w14:paraId="729A07FE" w14:textId="277B16EF" w:rsidR="00B30BDF" w:rsidRDefault="00B30BDF">
      <w:pPr>
        <w:pStyle w:val="Odstavecseseznamem"/>
        <w:numPr>
          <w:ilvl w:val="0"/>
          <w:numId w:val="3"/>
        </w:numPr>
        <w:rPr>
          <w:lang w:eastAsia="cs-CZ"/>
        </w:rPr>
      </w:pPr>
      <w:r>
        <w:rPr>
          <w:lang w:eastAsia="cs-CZ"/>
        </w:rPr>
        <w:t>i</w:t>
      </w:r>
      <w:r w:rsidR="00B72FF9" w:rsidRPr="00B72FF9">
        <w:rPr>
          <w:lang w:eastAsia="cs-CZ"/>
        </w:rPr>
        <w:t xml:space="preserve">nformace o dostupnosti </w:t>
      </w:r>
      <w:r>
        <w:rPr>
          <w:lang w:eastAsia="cs-CZ"/>
        </w:rPr>
        <w:t xml:space="preserve">poskytovatelů </w:t>
      </w:r>
      <w:r w:rsidR="00B72FF9" w:rsidRPr="00B72FF9">
        <w:rPr>
          <w:lang w:eastAsia="cs-CZ"/>
        </w:rPr>
        <w:t>sociálních služeb</w:t>
      </w:r>
      <w:r>
        <w:rPr>
          <w:lang w:eastAsia="cs-CZ"/>
        </w:rPr>
        <w:t xml:space="preserve"> zajišťující</w:t>
      </w:r>
      <w:r w:rsidR="0011171F">
        <w:rPr>
          <w:lang w:eastAsia="cs-CZ"/>
        </w:rPr>
        <w:t>ch</w:t>
      </w:r>
      <w:r>
        <w:rPr>
          <w:lang w:eastAsia="cs-CZ"/>
        </w:rPr>
        <w:t xml:space="preserve"> zdravotní služby,</w:t>
      </w:r>
    </w:p>
    <w:p w14:paraId="37618D4A" w14:textId="053C0641" w:rsidR="00B72FF9" w:rsidRPr="00B72FF9" w:rsidRDefault="00B30BDF">
      <w:pPr>
        <w:pStyle w:val="Odstavecseseznamem"/>
        <w:numPr>
          <w:ilvl w:val="0"/>
          <w:numId w:val="3"/>
        </w:numPr>
        <w:rPr>
          <w:lang w:eastAsia="cs-CZ"/>
        </w:rPr>
      </w:pPr>
      <w:r>
        <w:rPr>
          <w:lang w:eastAsia="cs-CZ"/>
        </w:rPr>
        <w:t xml:space="preserve">prediktivní modely k nastínění </w:t>
      </w:r>
      <w:r w:rsidR="00B72FF9" w:rsidRPr="00B72FF9">
        <w:rPr>
          <w:lang w:eastAsia="cs-CZ"/>
        </w:rPr>
        <w:t>budoucích potřeb na základě analytických modelů, které zahrnují různé faktory a trendy.</w:t>
      </w:r>
    </w:p>
    <w:p w14:paraId="347613B2" w14:textId="4F945B04" w:rsidR="00B72FF9" w:rsidRPr="00B72FF9" w:rsidRDefault="00B30BDF" w:rsidP="00B72FF9">
      <w:pPr>
        <w:rPr>
          <w:lang w:eastAsia="cs-CZ"/>
        </w:rPr>
      </w:pPr>
      <w:r w:rsidRPr="006821CF">
        <w:rPr>
          <w:b/>
          <w:bCs/>
          <w:lang w:eastAsia="cs-CZ"/>
        </w:rPr>
        <w:t>Výstupy z </w:t>
      </w:r>
      <w:r w:rsidR="00C35F30" w:rsidRPr="006821CF">
        <w:rPr>
          <w:b/>
          <w:bCs/>
          <w:lang w:eastAsia="cs-CZ"/>
        </w:rPr>
        <w:t>PZU-RAP</w:t>
      </w:r>
      <w:r>
        <w:rPr>
          <w:lang w:eastAsia="cs-CZ"/>
        </w:rPr>
        <w:t xml:space="preserve"> by měly sloužit </w:t>
      </w:r>
      <w:r w:rsidR="00B72FF9" w:rsidRPr="00B72FF9">
        <w:rPr>
          <w:lang w:eastAsia="cs-CZ"/>
        </w:rPr>
        <w:t>k podpoře rozhodovacího procesu, umožň</w:t>
      </w:r>
      <w:r>
        <w:rPr>
          <w:lang w:eastAsia="cs-CZ"/>
        </w:rPr>
        <w:t>ovat</w:t>
      </w:r>
      <w:r w:rsidR="00B72FF9" w:rsidRPr="00B72FF9">
        <w:rPr>
          <w:lang w:eastAsia="cs-CZ"/>
        </w:rPr>
        <w:t xml:space="preserve"> efektivní plánování rozvoje a investic a </w:t>
      </w:r>
      <w:r>
        <w:rPr>
          <w:lang w:eastAsia="cs-CZ"/>
        </w:rPr>
        <w:t>zajistit</w:t>
      </w:r>
      <w:r w:rsidR="00B72FF9" w:rsidRPr="00B72FF9">
        <w:rPr>
          <w:lang w:eastAsia="cs-CZ"/>
        </w:rPr>
        <w:t xml:space="preserve"> rychlý přístup k relevantním informacím pro oblast regionální analýzy a predikce potřeb.</w:t>
      </w:r>
      <w:r w:rsidR="006821CF">
        <w:rPr>
          <w:lang w:eastAsia="cs-CZ"/>
        </w:rPr>
        <w:t xml:space="preserve"> V tomto smyslu je PZU-RAP nadstavbou nad datovým úložištěm NZIS zpřístupňující velmi široké spektrum již vyhodnocených</w:t>
      </w:r>
      <w:r w:rsidR="0028191A">
        <w:rPr>
          <w:lang w:eastAsia="cs-CZ"/>
        </w:rPr>
        <w:t xml:space="preserve"> a</w:t>
      </w:r>
      <w:r w:rsidR="006821CF">
        <w:rPr>
          <w:lang w:eastAsia="cs-CZ"/>
        </w:rPr>
        <w:t xml:space="preserve"> standardizovaných ukazatelů a statistik, které jsou v naprosté většině dostupné v dlouhých časových řadách a</w:t>
      </w:r>
      <w:r w:rsidR="0028191A">
        <w:rPr>
          <w:lang w:eastAsia="cs-CZ"/>
        </w:rPr>
        <w:t> </w:t>
      </w:r>
      <w:proofErr w:type="spellStart"/>
      <w:r w:rsidR="006821CF">
        <w:rPr>
          <w:lang w:eastAsia="cs-CZ"/>
        </w:rPr>
        <w:t>stratifikovaně</w:t>
      </w:r>
      <w:proofErr w:type="spellEnd"/>
      <w:r w:rsidR="006821CF">
        <w:rPr>
          <w:lang w:eastAsia="cs-CZ"/>
        </w:rPr>
        <w:t xml:space="preserve"> dle regionů. Datové úložiště zaměřené na personální a kapacitní data je integrační platformou více klíčových komponent NZIS, jak znázorňuje obrázek 2. Klíčové komponenty integrované v systému detailněji popisují kapitoly 1.1 </w:t>
      </w:r>
      <w:r w:rsidR="0028191A">
        <w:rPr>
          <w:lang w:eastAsia="cs-CZ"/>
        </w:rPr>
        <w:t xml:space="preserve">až </w:t>
      </w:r>
      <w:r w:rsidR="006821CF">
        <w:rPr>
          <w:lang w:eastAsia="cs-CZ"/>
        </w:rPr>
        <w:t xml:space="preserve">1.6. </w:t>
      </w:r>
    </w:p>
    <w:p w14:paraId="08DA2EC8" w14:textId="77777777" w:rsidR="00C35F30" w:rsidRDefault="00C35F30" w:rsidP="00163700"/>
    <w:p w14:paraId="263E6EC8" w14:textId="75BCD696" w:rsidR="005F7849" w:rsidRDefault="005F7849" w:rsidP="00163700">
      <w:r w:rsidRPr="001A7806">
        <w:t>Obr. č. 2</w:t>
      </w:r>
      <w:r>
        <w:t xml:space="preserve"> </w:t>
      </w:r>
      <w:r w:rsidR="00B72FF9">
        <w:t>Základní struktura datového úložiště regionálních analýz a predikce potřeb</w:t>
      </w:r>
      <w:r w:rsidR="004377EB">
        <w:t xml:space="preserve"> (</w:t>
      </w:r>
      <w:r w:rsidR="00C35F30">
        <w:t>PZU-RAP</w:t>
      </w:r>
      <w:r w:rsidR="004377EB">
        <w:t>)</w:t>
      </w:r>
    </w:p>
    <w:p w14:paraId="7C46A0D1" w14:textId="7131A168" w:rsidR="005F7849" w:rsidRDefault="00C35F30" w:rsidP="00C54B64">
      <w:pPr>
        <w:rPr>
          <w:color w:val="000000" w:themeColor="text1"/>
          <w:sz w:val="28"/>
          <w:szCs w:val="28"/>
        </w:rPr>
      </w:pPr>
      <w:r w:rsidRPr="00C35F30">
        <w:rPr>
          <w:noProof/>
          <w:color w:val="000000" w:themeColor="text1"/>
          <w:sz w:val="28"/>
          <w:szCs w:val="28"/>
        </w:rPr>
        <w:drawing>
          <wp:inline distT="0" distB="0" distL="0" distR="0" wp14:anchorId="180A05B9" wp14:editId="6A039EB6">
            <wp:extent cx="5759450" cy="2666365"/>
            <wp:effectExtent l="0" t="0" r="0" b="635"/>
            <wp:docPr id="8" name="Obrázek 7" descr="Obsah obrázku text, snímek obrazovky, Písmo, řada/pruh&#10;&#10;Popis byl vytvořen automaticky">
              <a:extLst xmlns:a="http://schemas.openxmlformats.org/drawingml/2006/main">
                <a:ext uri="{FF2B5EF4-FFF2-40B4-BE49-F238E27FC236}">
                  <a16:creationId xmlns:a16="http://schemas.microsoft.com/office/drawing/2014/main" id="{E00FB86A-D9D5-9806-C26E-1288772CC5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7" descr="Obsah obrázku text, snímek obrazovky, Písmo, řada/pruh&#10;&#10;Popis byl vytvořen automaticky">
                      <a:extLst>
                        <a:ext uri="{FF2B5EF4-FFF2-40B4-BE49-F238E27FC236}">
                          <a16:creationId xmlns:a16="http://schemas.microsoft.com/office/drawing/2014/main" id="{E00FB86A-D9D5-9806-C26E-1288772CC57F}"/>
                        </a:ext>
                      </a:extLst>
                    </pic:cNvPr>
                    <pic:cNvPicPr>
                      <a:picLocks noChangeAspect="1"/>
                    </pic:cNvPicPr>
                  </pic:nvPicPr>
                  <pic:blipFill>
                    <a:blip r:embed="rId13"/>
                    <a:stretch>
                      <a:fillRect/>
                    </a:stretch>
                  </pic:blipFill>
                  <pic:spPr>
                    <a:xfrm>
                      <a:off x="0" y="0"/>
                      <a:ext cx="5759450" cy="2666365"/>
                    </a:xfrm>
                    <a:prstGeom prst="rect">
                      <a:avLst/>
                    </a:prstGeom>
                  </pic:spPr>
                </pic:pic>
              </a:graphicData>
            </a:graphic>
          </wp:inline>
        </w:drawing>
      </w:r>
    </w:p>
    <w:p w14:paraId="7B6E7D49" w14:textId="77777777" w:rsidR="00FF66F7" w:rsidRDefault="00FF66F7" w:rsidP="00FF66F7">
      <w:pPr>
        <w:pStyle w:val="Nadpis2"/>
        <w:numPr>
          <w:ilvl w:val="0"/>
          <w:numId w:val="0"/>
        </w:numPr>
        <w:ind w:left="1080"/>
      </w:pPr>
    </w:p>
    <w:p w14:paraId="10A225A9" w14:textId="0402D33D" w:rsidR="0047072A" w:rsidRPr="006113DF" w:rsidRDefault="0047072A" w:rsidP="006113DF">
      <w:pPr>
        <w:pStyle w:val="Nadpis2"/>
        <w:numPr>
          <w:ilvl w:val="1"/>
          <w:numId w:val="1"/>
        </w:numPr>
      </w:pPr>
      <w:bookmarkStart w:id="4" w:name="_Toc176108336"/>
      <w:r w:rsidRPr="006113DF">
        <w:t>Poskytovatel zdravotních služeb</w:t>
      </w:r>
      <w:bookmarkEnd w:id="4"/>
    </w:p>
    <w:p w14:paraId="34A7EA5F" w14:textId="63C98DAD" w:rsidR="0047072A" w:rsidRDefault="0047072A" w:rsidP="006113DF">
      <w:r>
        <w:t>Zdroj: Národní registr poskytovatelů zdravotních služeb</w:t>
      </w:r>
      <w:r w:rsidR="00651F39">
        <w:t xml:space="preserve"> (NRPZS)</w:t>
      </w:r>
    </w:p>
    <w:p w14:paraId="3086BB79" w14:textId="54D9F2E0" w:rsidR="0047072A" w:rsidRPr="0047072A" w:rsidRDefault="0047072A" w:rsidP="006113DF">
      <w:r w:rsidRPr="0047072A">
        <w:t xml:space="preserve">Národní registr poskytovatelů zdravotních služeb (NRPZS) je zřízen podle § 74 a § 75 zákona č. 372/2011 Sb., o zdravotních službách. Registr obsahuje informace o poskytovatelích </w:t>
      </w:r>
      <w:r w:rsidRPr="0047072A">
        <w:lastRenderedPageBreak/>
        <w:t>zdravotních služeb, poskytovatelích sociálních služeb, kteří poskytují zdravotní služby, a</w:t>
      </w:r>
      <w:r w:rsidR="0028191A">
        <w:t> </w:t>
      </w:r>
      <w:r w:rsidRPr="0047072A">
        <w:t>o</w:t>
      </w:r>
      <w:r w:rsidR="0028191A">
        <w:t> </w:t>
      </w:r>
      <w:r w:rsidRPr="0047072A">
        <w:t>hostujících osobách.</w:t>
      </w:r>
    </w:p>
    <w:p w14:paraId="3BD2DC69" w14:textId="5355B295" w:rsidR="0047072A" w:rsidRPr="0047072A" w:rsidRDefault="0047072A" w:rsidP="006113DF">
      <w:r w:rsidRPr="0047072A">
        <w:t xml:space="preserve">U jednotlivých poskytovatelů registr </w:t>
      </w:r>
      <w:r w:rsidR="00FF66F7">
        <w:t xml:space="preserve">pokrývá </w:t>
      </w:r>
      <w:r w:rsidRPr="0047072A">
        <w:t>údaje o oprávněních k poskytování zdravotních služeb, odborných zástupcích, místech poskytování a podrobné informace o provozovaných zdravotnických zařízeních.</w:t>
      </w:r>
    </w:p>
    <w:p w14:paraId="244B8E8E" w14:textId="05F01023" w:rsidR="0047072A" w:rsidRDefault="00F6720B" w:rsidP="006113DF">
      <w:r>
        <w:t>Registr obsahuje všechny poskytovatele s oprávněním, bez</w:t>
      </w:r>
      <w:r w:rsidR="00F37B06">
        <w:t xml:space="preserve"> </w:t>
      </w:r>
      <w:r>
        <w:t>ohledu</w:t>
      </w:r>
      <w:r w:rsidR="0028191A">
        <w:t xml:space="preserve"> na to</w:t>
      </w:r>
      <w:r w:rsidR="00F37B06">
        <w:t>,</w:t>
      </w:r>
      <w:r>
        <w:t xml:space="preserve"> zda disponují smlouvou se zdravotními pojišťovnami, tzn. zda je </w:t>
      </w:r>
      <w:r w:rsidR="00F37B06">
        <w:t xml:space="preserve">jeho činnost </w:t>
      </w:r>
      <w:r>
        <w:t>hrazen</w:t>
      </w:r>
      <w:r w:rsidR="00F37B06">
        <w:t>a</w:t>
      </w:r>
      <w:r>
        <w:t xml:space="preserve"> z veřejného zdravotního pojištění.</w:t>
      </w:r>
    </w:p>
    <w:p w14:paraId="7E8A19C7" w14:textId="007BE5CF" w:rsidR="00F37B06" w:rsidRDefault="00F37B06" w:rsidP="006113DF">
      <w:r>
        <w:t xml:space="preserve">Informace z registru </w:t>
      </w:r>
      <w:r w:rsidR="00FF66F7">
        <w:t>tvoří</w:t>
      </w:r>
      <w:r>
        <w:t xml:space="preserve"> datovou základnu o všech poskytovatelích zdravotních služeb dle místa poskytování, rozsahu služeb dle oboru a formy péče. </w:t>
      </w:r>
    </w:p>
    <w:p w14:paraId="596426DB" w14:textId="77777777" w:rsidR="00FF66F7" w:rsidRDefault="00FF66F7" w:rsidP="006113DF"/>
    <w:p w14:paraId="3BED4DEB" w14:textId="77777777" w:rsidR="00FF66F7" w:rsidRDefault="00FF66F7" w:rsidP="006113DF"/>
    <w:p w14:paraId="4D44AD6E" w14:textId="77777777" w:rsidR="00FF66F7" w:rsidRDefault="00FF66F7" w:rsidP="006113DF"/>
    <w:p w14:paraId="4315E920" w14:textId="77777777" w:rsidR="00FF66F7" w:rsidRDefault="00FF66F7" w:rsidP="006113DF"/>
    <w:p w14:paraId="3E7B11B2" w14:textId="77777777" w:rsidR="00FF66F7" w:rsidRDefault="00FF66F7" w:rsidP="006113DF"/>
    <w:p w14:paraId="2BC1E7BE" w14:textId="335AC5C2" w:rsidR="00D65CD2" w:rsidRDefault="00D65CD2" w:rsidP="006113DF">
      <w:r>
        <w:t>Obr. č</w:t>
      </w:r>
      <w:r w:rsidR="00F507F6">
        <w:t>.</w:t>
      </w:r>
      <w:r>
        <w:t xml:space="preserve"> </w:t>
      </w:r>
      <w:r w:rsidR="00F507F6">
        <w:t>3</w:t>
      </w:r>
      <w:r>
        <w:t xml:space="preserve"> Základní informace o PZS</w:t>
      </w:r>
    </w:p>
    <w:p w14:paraId="129CF222" w14:textId="20FF3CCA" w:rsidR="00D65CD2" w:rsidRDefault="00D65CD2" w:rsidP="00CF2244">
      <w:pPr>
        <w:rPr>
          <w:color w:val="000000" w:themeColor="text1"/>
          <w:sz w:val="28"/>
          <w:szCs w:val="28"/>
        </w:rPr>
      </w:pPr>
      <w:r>
        <w:rPr>
          <w:noProof/>
          <w:color w:val="000000" w:themeColor="text1"/>
          <w:sz w:val="28"/>
          <w:szCs w:val="28"/>
        </w:rPr>
        <w:drawing>
          <wp:inline distT="0" distB="0" distL="0" distR="0" wp14:anchorId="7ACBDD95" wp14:editId="6BF3B962">
            <wp:extent cx="2981325" cy="3200400"/>
            <wp:effectExtent l="0" t="0" r="0" b="1905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ED8F07A" w14:textId="77777777" w:rsidR="00FF66F7" w:rsidRDefault="00FF66F7" w:rsidP="00FF66F7">
      <w:pPr>
        <w:pStyle w:val="Nadpis2"/>
        <w:numPr>
          <w:ilvl w:val="0"/>
          <w:numId w:val="0"/>
        </w:numPr>
        <w:ind w:left="1080"/>
      </w:pPr>
    </w:p>
    <w:p w14:paraId="09BAC841" w14:textId="1DDCE8BA" w:rsidR="00F37B06" w:rsidRPr="00F37B06" w:rsidRDefault="00F37B06" w:rsidP="006113DF">
      <w:pPr>
        <w:pStyle w:val="Nadpis2"/>
        <w:numPr>
          <w:ilvl w:val="1"/>
          <w:numId w:val="1"/>
        </w:numPr>
      </w:pPr>
      <w:bookmarkStart w:id="5" w:name="_Toc176108337"/>
      <w:r w:rsidRPr="00F37B06">
        <w:t>Zdravotnický pracovník</w:t>
      </w:r>
      <w:bookmarkEnd w:id="5"/>
    </w:p>
    <w:p w14:paraId="6BD49B34" w14:textId="120F1816" w:rsidR="00F37B06" w:rsidRDefault="00F37B06" w:rsidP="006113DF">
      <w:r>
        <w:t>Zdroj: Národní registr zdravotnických pracovníků</w:t>
      </w:r>
      <w:r w:rsidR="00651F39">
        <w:t xml:space="preserve"> (NRZP)</w:t>
      </w:r>
    </w:p>
    <w:p w14:paraId="63B77DEA" w14:textId="0C1587BF" w:rsidR="00F32E25" w:rsidRDefault="00F32E25" w:rsidP="00F32E25">
      <w:r w:rsidRPr="00F32E25">
        <w:t>Národní registr zdravotnických pracovníků (NRZP) byl zřízen 19. 9. 2017 podle přechodných ustanovení zákona 147/2016 Sb., kterým se mění zákon č. 372/2011 Sb., o zdravotních službách a podmínkách jejich poskytování (zákon o zdravotních službách), ve znění pozdějších předpisů (dále jen „zákon o zdravotních službách“). Dle ustanovení zákona o zdravotních službách (§ 77 a § 76) registr obsahuje údaje o zdravotnických pracovnících, včetně hostujících osob a osob, které způsobilost k výkonu zdravotnického povolání získaly mimo území České republiky.</w:t>
      </w:r>
    </w:p>
    <w:p w14:paraId="6FC456DE" w14:textId="5923AE5C" w:rsidR="00FF66F7" w:rsidRDefault="00FF66F7" w:rsidP="00FF66F7">
      <w:r>
        <w:t xml:space="preserve">Informace z registru tvoří datovou základnu o lékařích i nelékařských zdravotnických pracovnících dle místa poskytování, rozsahu služeb dle dosažených odborných způsobilostí. Registr v integraci s dalšími komponentami NZIS umožňuje analyzovat místní i úvazkovou kapacitu personálu systému zdravotních služeb, hodnotit efektivitu vzdělavatelů těchto profesí a následnou distribuci kapacit mezi regiony, segmenty péče apod. </w:t>
      </w:r>
    </w:p>
    <w:p w14:paraId="0EA92E6E" w14:textId="6A501906" w:rsidR="00FF66F7" w:rsidRDefault="00FF66F7" w:rsidP="00FF66F7">
      <w:r>
        <w:t xml:space="preserve">Registr je editační vrstvou kmenového registru zdravotnických pracovníků jako jedné ze základních komponent </w:t>
      </w:r>
      <w:proofErr w:type="spellStart"/>
      <w:r>
        <w:t>identitního</w:t>
      </w:r>
      <w:proofErr w:type="spellEnd"/>
      <w:r>
        <w:t xml:space="preserve"> prostoru systému </w:t>
      </w:r>
      <w:proofErr w:type="spellStart"/>
      <w:r>
        <w:t>eHealth</w:t>
      </w:r>
      <w:proofErr w:type="spellEnd"/>
      <w:r>
        <w:t xml:space="preserve">. </w:t>
      </w:r>
    </w:p>
    <w:p w14:paraId="2863498B" w14:textId="77777777" w:rsidR="00FF66F7" w:rsidRDefault="00FF66F7" w:rsidP="00F32E25"/>
    <w:p w14:paraId="6F441483" w14:textId="77777777" w:rsidR="00FF66F7" w:rsidRDefault="00FF66F7" w:rsidP="00F32E25"/>
    <w:p w14:paraId="54C73900" w14:textId="77777777" w:rsidR="008F55E7" w:rsidRDefault="008F55E7" w:rsidP="00F32E25"/>
    <w:p w14:paraId="2A6C8EF7" w14:textId="0095B124" w:rsidR="00F507F6" w:rsidRDefault="00F507F6" w:rsidP="00F507F6">
      <w:r>
        <w:t>Obr. č. 4 Základní informace o zdravotnických pracovnících</w:t>
      </w:r>
    </w:p>
    <w:p w14:paraId="21B5517B" w14:textId="77777777" w:rsidR="00F507F6" w:rsidRDefault="00F507F6" w:rsidP="00F507F6">
      <w:pPr>
        <w:rPr>
          <w:color w:val="000000" w:themeColor="text1"/>
          <w:sz w:val="28"/>
          <w:szCs w:val="28"/>
        </w:rPr>
      </w:pPr>
      <w:r>
        <w:rPr>
          <w:noProof/>
          <w:color w:val="000000" w:themeColor="text1"/>
          <w:sz w:val="28"/>
          <w:szCs w:val="28"/>
        </w:rPr>
        <w:drawing>
          <wp:inline distT="0" distB="0" distL="0" distR="0" wp14:anchorId="4403948E" wp14:editId="75B459CD">
            <wp:extent cx="2981325" cy="2600325"/>
            <wp:effectExtent l="0" t="0" r="0" b="9525"/>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681BCAA6" w14:textId="77777777" w:rsidR="00651F39" w:rsidRDefault="00651F39" w:rsidP="006113DF"/>
    <w:p w14:paraId="405B7977" w14:textId="3DCB87C7" w:rsidR="00F37B06" w:rsidRPr="006113DF" w:rsidRDefault="006113DF" w:rsidP="006113DF">
      <w:pPr>
        <w:pStyle w:val="Nadpis2"/>
        <w:numPr>
          <w:ilvl w:val="1"/>
          <w:numId w:val="1"/>
        </w:numPr>
      </w:pPr>
      <w:bookmarkStart w:id="6" w:name="_Toc176108338"/>
      <w:r w:rsidRPr="006113DF">
        <w:t>Produkce hrazená z veřejného zdravotního pojištění</w:t>
      </w:r>
      <w:bookmarkEnd w:id="6"/>
    </w:p>
    <w:p w14:paraId="4424A9CB" w14:textId="0F9C7BE3" w:rsidR="006113DF" w:rsidRDefault="00651F39" w:rsidP="00CF2244">
      <w:r>
        <w:t>Zdroj: Národní registr hrazených zdravotních služeb (NRHZS)</w:t>
      </w:r>
    </w:p>
    <w:p w14:paraId="0F7A86B4" w14:textId="315E1384" w:rsidR="00F32E25" w:rsidRPr="00F32E25" w:rsidRDefault="00F32E25" w:rsidP="00F32E25">
      <w:r w:rsidRPr="00F32E25">
        <w:t xml:space="preserve">Národní registr hrazených zdravotních služeb (dále jen </w:t>
      </w:r>
      <w:r w:rsidR="005259DA">
        <w:t>NRHZS</w:t>
      </w:r>
      <w:r w:rsidRPr="00F32E25">
        <w:t>) je právně zakotven v</w:t>
      </w:r>
      <w:r w:rsidR="0028191A">
        <w:t> </w:t>
      </w:r>
      <w:r w:rsidRPr="00F32E25">
        <w:t>novele zákona č. 372/2011 Sb., o zdravotních službách a podmínkách jejich poskytování, dále jen „</w:t>
      </w:r>
      <w:r w:rsidR="0028191A">
        <w:t>z</w:t>
      </w:r>
      <w:r w:rsidRPr="00F32E25">
        <w:t>ákon o zdravotních službách“, a to zákonem č. 147/2016 Sb., kterým se mění zákon č. 372/2011 Sb., o zdravotních službách a podmínkách jejich poskytování (zákon o zdravotních službách), ve znění pozdějších předpisů, s účinností od 1. 7. 2016. Rozsah předávaných dat je určen v § 77a </w:t>
      </w:r>
      <w:r w:rsidR="0028191A">
        <w:t>z</w:t>
      </w:r>
      <w:r w:rsidRPr="00F32E25">
        <w:t>ákona o zdravotních službách.</w:t>
      </w:r>
    </w:p>
    <w:p w14:paraId="6A8E5F5C" w14:textId="011F88CC" w:rsidR="00F32E25" w:rsidRPr="00F32E25" w:rsidRDefault="00F32E25" w:rsidP="00F32E25">
      <w:r w:rsidRPr="00F32E25">
        <w:t>NRHZS shromažďuje data vykázaná všemi cca 30 000 poskytovateli zdravotních služeb zdravotním pojišťovnám</w:t>
      </w:r>
      <w:r w:rsidR="0028191A">
        <w:t>;</w:t>
      </w:r>
      <w:r w:rsidRPr="00F32E25">
        <w:t xml:space="preserve"> jedná se tak o nejširší a datově nejobsáhlejší datový zdroj v rámci Národního zdravotnického informačního systému. Sběr dat do registru je ale nastaven tak, aby poskytovatele nezatěžoval – využívá již realizované sběry dat ze strany zdravotních pojišťoven, které pak data předávají do NRHZS, tzn. do NRHZS přispívá místo 30 000 poskytovatelů zdravotních služeb pouze 7 zdravotních pojišťoven.</w:t>
      </w:r>
    </w:p>
    <w:p w14:paraId="3747D54F" w14:textId="05FF3283" w:rsidR="004D1417" w:rsidRDefault="004D1417" w:rsidP="00F32E25">
      <w:r>
        <w:t>Každá pojišťovna předává data samostatně, v samostatných balících („exportech“) předaných pomocí jednoho archivního souboru pro každé jednotlivé předání dat.</w:t>
      </w:r>
    </w:p>
    <w:p w14:paraId="02247014" w14:textId="77777777" w:rsidR="008F55E7" w:rsidRDefault="008F55E7" w:rsidP="00F32E25"/>
    <w:p w14:paraId="66D78440" w14:textId="77777777" w:rsidR="008F55E7" w:rsidRDefault="008F55E7" w:rsidP="00F32E25"/>
    <w:p w14:paraId="233FA023" w14:textId="77777777" w:rsidR="008F55E7" w:rsidRDefault="008F55E7" w:rsidP="00F32E25"/>
    <w:p w14:paraId="20EA2FDB" w14:textId="77777777" w:rsidR="008F55E7" w:rsidRDefault="008F55E7" w:rsidP="00F32E25"/>
    <w:p w14:paraId="09CAA43D" w14:textId="77777777" w:rsidR="008F55E7" w:rsidRDefault="008F55E7" w:rsidP="00F32E25"/>
    <w:p w14:paraId="2A41874F" w14:textId="3E0B6E09" w:rsidR="00646111" w:rsidRDefault="00646111" w:rsidP="00F32E25">
      <w:r>
        <w:t xml:space="preserve">Tab. č. 1 </w:t>
      </w:r>
      <w:r w:rsidR="00D90598">
        <w:t xml:space="preserve">Základní </w:t>
      </w:r>
      <w:r w:rsidR="00BF7549">
        <w:t>charakteristika</w:t>
      </w:r>
      <w:r w:rsidR="00D90598">
        <w:t xml:space="preserve"> dat z NRHZS</w:t>
      </w:r>
    </w:p>
    <w:tbl>
      <w:tblPr>
        <w:tblStyle w:val="Mkatabulky"/>
        <w:tblW w:w="0" w:type="auto"/>
        <w:tblLook w:val="04A0" w:firstRow="1" w:lastRow="0" w:firstColumn="1" w:lastColumn="0" w:noHBand="0" w:noVBand="1"/>
      </w:tblPr>
      <w:tblGrid>
        <w:gridCol w:w="4390"/>
        <w:gridCol w:w="4670"/>
      </w:tblGrid>
      <w:tr w:rsidR="00646111" w14:paraId="12711EA3" w14:textId="77777777" w:rsidTr="00BF7549">
        <w:tc>
          <w:tcPr>
            <w:tcW w:w="4390" w:type="dxa"/>
          </w:tcPr>
          <w:p w14:paraId="252FD646" w14:textId="1E6FE048" w:rsidR="00646111" w:rsidRPr="00C35F30" w:rsidRDefault="00646111" w:rsidP="00BF7549">
            <w:pPr>
              <w:jc w:val="left"/>
              <w:rPr>
                <w:b/>
                <w:bCs/>
              </w:rPr>
            </w:pPr>
            <w:r w:rsidRPr="00C35F30">
              <w:rPr>
                <w:b/>
                <w:bCs/>
              </w:rPr>
              <w:t>Organizační struktura a smluvních vztahy</w:t>
            </w:r>
          </w:p>
        </w:tc>
        <w:tc>
          <w:tcPr>
            <w:tcW w:w="4670" w:type="dxa"/>
          </w:tcPr>
          <w:p w14:paraId="373BF6A0" w14:textId="04A69718" w:rsidR="00646111" w:rsidRDefault="00646111" w:rsidP="00BF7549">
            <w:pPr>
              <w:jc w:val="left"/>
            </w:pPr>
            <w:r>
              <w:t>Smluvně sjednaná struktura poskytovatele zdravotních služeb (IČZ, IČP, odbornost pracovišť, místa poskytování, lůžkový fond)</w:t>
            </w:r>
          </w:p>
        </w:tc>
      </w:tr>
      <w:tr w:rsidR="00646111" w14:paraId="1118591D" w14:textId="77777777" w:rsidTr="00BF7549">
        <w:tc>
          <w:tcPr>
            <w:tcW w:w="4390" w:type="dxa"/>
          </w:tcPr>
          <w:p w14:paraId="18B103C5" w14:textId="4A82F8FF" w:rsidR="00646111" w:rsidRPr="00C35F30" w:rsidRDefault="00646111" w:rsidP="00BF7549">
            <w:pPr>
              <w:jc w:val="left"/>
              <w:rPr>
                <w:b/>
                <w:bCs/>
              </w:rPr>
            </w:pPr>
            <w:r w:rsidRPr="00C35F30">
              <w:rPr>
                <w:b/>
                <w:bCs/>
              </w:rPr>
              <w:t>Personální zabezpečení</w:t>
            </w:r>
          </w:p>
        </w:tc>
        <w:tc>
          <w:tcPr>
            <w:tcW w:w="4670" w:type="dxa"/>
          </w:tcPr>
          <w:p w14:paraId="59EA6B04" w14:textId="37E77C36" w:rsidR="00646111" w:rsidRDefault="00646111" w:rsidP="00BF7549">
            <w:pPr>
              <w:jc w:val="left"/>
            </w:pPr>
            <w:r>
              <w:t>Kapacita zdravotnických pracovníků alokovaná na jednotlivých pracovištích u poskytovatelů zdravotních služeb</w:t>
            </w:r>
          </w:p>
        </w:tc>
      </w:tr>
      <w:tr w:rsidR="00646111" w14:paraId="2FE2F185" w14:textId="77777777" w:rsidTr="00BF7549">
        <w:tc>
          <w:tcPr>
            <w:tcW w:w="4390" w:type="dxa"/>
          </w:tcPr>
          <w:p w14:paraId="6E1F6D26" w14:textId="0A1F873B" w:rsidR="00646111" w:rsidRPr="00C35F30" w:rsidRDefault="00646111" w:rsidP="00BF7549">
            <w:pPr>
              <w:jc w:val="left"/>
              <w:rPr>
                <w:b/>
                <w:bCs/>
              </w:rPr>
            </w:pPr>
            <w:r w:rsidRPr="00C35F30">
              <w:rPr>
                <w:b/>
                <w:bCs/>
              </w:rPr>
              <w:lastRenderedPageBreak/>
              <w:t>Produkce</w:t>
            </w:r>
          </w:p>
        </w:tc>
        <w:tc>
          <w:tcPr>
            <w:tcW w:w="4670" w:type="dxa"/>
          </w:tcPr>
          <w:p w14:paraId="46AB2CD0" w14:textId="52E0850E" w:rsidR="00646111" w:rsidRDefault="00646111" w:rsidP="00BF7549">
            <w:pPr>
              <w:jc w:val="left"/>
            </w:pPr>
            <w:r>
              <w:t>Záznamy o poskytnutých zdravotních službách dle vykázaných zdravotních výkonů, korunových položek s charakteristikou pacientů (demografické údaje, diagnózy)</w:t>
            </w:r>
          </w:p>
        </w:tc>
      </w:tr>
      <w:tr w:rsidR="00646111" w14:paraId="5F674FA0" w14:textId="77777777" w:rsidTr="00BF7549">
        <w:tc>
          <w:tcPr>
            <w:tcW w:w="4390" w:type="dxa"/>
          </w:tcPr>
          <w:p w14:paraId="30583982" w14:textId="7C1BCBA9" w:rsidR="00646111" w:rsidRPr="00C35F30" w:rsidRDefault="00646111" w:rsidP="00BF7549">
            <w:pPr>
              <w:jc w:val="left"/>
              <w:rPr>
                <w:b/>
                <w:bCs/>
              </w:rPr>
            </w:pPr>
            <w:r w:rsidRPr="00C35F30">
              <w:rPr>
                <w:b/>
                <w:bCs/>
              </w:rPr>
              <w:t>Úhrady</w:t>
            </w:r>
          </w:p>
        </w:tc>
        <w:tc>
          <w:tcPr>
            <w:tcW w:w="4670" w:type="dxa"/>
          </w:tcPr>
          <w:p w14:paraId="43A300ED" w14:textId="4326433C" w:rsidR="00646111" w:rsidRDefault="00646111" w:rsidP="00BF7549">
            <w:pPr>
              <w:jc w:val="left"/>
            </w:pPr>
            <w:r>
              <w:t>Výdaje zdravotních pojišťoven za poskytnuté zdravotní služby poskytovatelům z </w:t>
            </w:r>
            <w:proofErr w:type="spellStart"/>
            <w:r>
              <w:t>v.z.p</w:t>
            </w:r>
            <w:proofErr w:type="spellEnd"/>
            <w:r>
              <w:t>.</w:t>
            </w:r>
          </w:p>
        </w:tc>
      </w:tr>
    </w:tbl>
    <w:p w14:paraId="4B40F861" w14:textId="2563B102" w:rsidR="006113DF" w:rsidRDefault="00BC1057" w:rsidP="006113DF">
      <w:pPr>
        <w:pStyle w:val="Nadpis2"/>
        <w:numPr>
          <w:ilvl w:val="1"/>
          <w:numId w:val="1"/>
        </w:numPr>
      </w:pPr>
      <w:bookmarkStart w:id="7" w:name="_Toc176108339"/>
      <w:r>
        <w:t>Specifická p</w:t>
      </w:r>
      <w:r w:rsidR="006113DF" w:rsidRPr="006113DF">
        <w:t xml:space="preserve">rodukce </w:t>
      </w:r>
      <w:r w:rsidR="00FF66F7">
        <w:t>poskytovatelů akutní lůžkové péče (PALP)</w:t>
      </w:r>
      <w:bookmarkEnd w:id="7"/>
    </w:p>
    <w:p w14:paraId="61384A0F" w14:textId="6DD42903" w:rsidR="00651F39" w:rsidRDefault="00651F39" w:rsidP="00651F39">
      <w:r>
        <w:t>Zdroj: Národní registr hospitalizovaných (NRHOSP)</w:t>
      </w:r>
      <w:r w:rsidR="00CB69B4">
        <w:t xml:space="preserve"> a Úložiště referenčních nemocnic (CZ-DRG)</w:t>
      </w:r>
    </w:p>
    <w:p w14:paraId="337634A8" w14:textId="59979472" w:rsidR="00F32E25" w:rsidRDefault="00F32E25" w:rsidP="00F32E25">
      <w:r w:rsidRPr="00F32E25">
        <w:rPr>
          <w:b/>
          <w:bCs/>
        </w:rPr>
        <w:t>V NRHOSP</w:t>
      </w:r>
      <w:r w:rsidRPr="00F32E25">
        <w:t xml:space="preserve"> jsou evidovány osoby, které byly hospitalizované na lůžkových odděleních a jejichž hospitalizace byla ve sledovaném období ukončena. Účelem zjišťování požadovaných údajů je získání zdroje informací o zdravotním stavu populace. Národní registr hospitalizovaných současně poskytuje podklady pro kvalitativní a kvantitativní hodnocení činnosti jednotlivých lůžkových zařízení a jejich oddělení. Do NRHOSP se hlásí i případy jednodenní péče (jednodenní chirurgie). Jednodenní péče je zdravotní péčí, při jejímž poskytnutí se vyžaduje pobyt pacienta na lůžku po dobu kratší než 24 hodin, a to s ohledem na charakter a délku poskytovaných zdravotních výkonů. </w:t>
      </w:r>
    </w:p>
    <w:p w14:paraId="32CE3679" w14:textId="7F197D3A" w:rsidR="005259DA" w:rsidRDefault="005259DA" w:rsidP="00F32E25">
      <w:pPr>
        <w:rPr>
          <w:b/>
        </w:rPr>
      </w:pPr>
      <w:r w:rsidRPr="00846C70">
        <w:rPr>
          <w:b/>
        </w:rPr>
        <w:t xml:space="preserve">CZ-DRG </w:t>
      </w:r>
      <w:r w:rsidRPr="005259DA">
        <w:rPr>
          <w:bCs/>
        </w:rPr>
        <w:t>je systém pro klasifikaci a nákladové ocenění akutní lůžkové péče</w:t>
      </w:r>
      <w:r w:rsidRPr="00846C70">
        <w:rPr>
          <w:bCs/>
        </w:rPr>
        <w:t xml:space="preserve"> (ALP) v ČR, </w:t>
      </w:r>
      <w:r>
        <w:rPr>
          <w:bCs/>
        </w:rPr>
        <w:t xml:space="preserve">jehož vývoj zajišťuje </w:t>
      </w:r>
      <w:r w:rsidRPr="00846C70">
        <w:rPr>
          <w:bCs/>
        </w:rPr>
        <w:t>Ústav zdravotnických informací a statistiky (ÚZIS) ČR</w:t>
      </w:r>
      <w:r>
        <w:rPr>
          <w:bCs/>
        </w:rPr>
        <w:t>, a to</w:t>
      </w:r>
      <w:r w:rsidRPr="00846C70">
        <w:rPr>
          <w:bCs/>
        </w:rPr>
        <w:t xml:space="preserve"> na základě § 41a zákona č. 48/1997 Sb.</w:t>
      </w:r>
      <w:r w:rsidR="0028191A">
        <w:rPr>
          <w:bCs/>
        </w:rPr>
        <w:t>,</w:t>
      </w:r>
      <w:r w:rsidRPr="00846C70">
        <w:rPr>
          <w:bCs/>
        </w:rPr>
        <w:t xml:space="preserve"> o veřejném zdravotním pojištění a o změně a doplnění některých souvisejících zákonů</w:t>
      </w:r>
      <w:r w:rsidR="0028191A">
        <w:rPr>
          <w:bCs/>
        </w:rPr>
        <w:t>,</w:t>
      </w:r>
      <w:r w:rsidRPr="00846C70">
        <w:rPr>
          <w:bCs/>
        </w:rPr>
        <w:t xml:space="preserve"> ve znění pozdějších předpisů.</w:t>
      </w:r>
    </w:p>
    <w:p w14:paraId="2726BA13" w14:textId="6F76920F" w:rsidR="005259DA" w:rsidRDefault="005259DA" w:rsidP="00F32E25">
      <w:pPr>
        <w:rPr>
          <w:bCs/>
        </w:rPr>
      </w:pPr>
      <w:r w:rsidRPr="005259DA">
        <w:rPr>
          <w:bCs/>
        </w:rPr>
        <w:t>Definice a implementace metodiky nákladového oceňování</w:t>
      </w:r>
      <w:r>
        <w:rPr>
          <w:bCs/>
        </w:rPr>
        <w:t xml:space="preserve"> – v rámci vývoje CZ-DRG došlo k vytvoření a plošné implementaci standardizované metodiky </w:t>
      </w:r>
      <w:r w:rsidRPr="00805826">
        <w:rPr>
          <w:bCs/>
        </w:rPr>
        <w:t>nákladového oceňování, která umožňuje k</w:t>
      </w:r>
      <w:r>
        <w:rPr>
          <w:bCs/>
        </w:rPr>
        <w:t xml:space="preserve"> jednotlivým</w:t>
      </w:r>
      <w:r w:rsidRPr="00805826">
        <w:rPr>
          <w:bCs/>
        </w:rPr>
        <w:t xml:space="preserve"> </w:t>
      </w:r>
      <w:r>
        <w:rPr>
          <w:bCs/>
        </w:rPr>
        <w:t xml:space="preserve">HP </w:t>
      </w:r>
      <w:r w:rsidRPr="00805826">
        <w:rPr>
          <w:bCs/>
        </w:rPr>
        <w:t xml:space="preserve">přiřadit náklady na základě </w:t>
      </w:r>
      <w:r>
        <w:rPr>
          <w:bCs/>
        </w:rPr>
        <w:t xml:space="preserve">produkčních a </w:t>
      </w:r>
      <w:r w:rsidRPr="00805826">
        <w:rPr>
          <w:bCs/>
        </w:rPr>
        <w:t>ekonomických údajů předávaných sítí</w:t>
      </w:r>
      <w:r>
        <w:rPr>
          <w:bCs/>
        </w:rPr>
        <w:t xml:space="preserve"> RN.</w:t>
      </w:r>
    </w:p>
    <w:p w14:paraId="76F2AA77" w14:textId="77777777" w:rsidR="005259DA" w:rsidRPr="007D722E" w:rsidRDefault="005259DA" w:rsidP="005259DA">
      <w:pPr>
        <w:rPr>
          <w:bCs/>
        </w:rPr>
      </w:pPr>
      <w:r w:rsidRPr="00846C70">
        <w:rPr>
          <w:bCs/>
        </w:rPr>
        <w:t xml:space="preserve">Systém CZ-DRG je implementován do úhradových mechanismů ALP v ČR částečně </w:t>
      </w:r>
      <w:r>
        <w:rPr>
          <w:bCs/>
        </w:rPr>
        <w:t xml:space="preserve">již </w:t>
      </w:r>
      <w:r w:rsidRPr="00846C70">
        <w:rPr>
          <w:bCs/>
        </w:rPr>
        <w:t xml:space="preserve">od roku </w:t>
      </w:r>
      <w:r>
        <w:rPr>
          <w:bCs/>
        </w:rPr>
        <w:t>2020,</w:t>
      </w:r>
      <w:r w:rsidRPr="00846C70">
        <w:rPr>
          <w:bCs/>
        </w:rPr>
        <w:t xml:space="preserve"> od roku </w:t>
      </w:r>
      <w:r>
        <w:rPr>
          <w:bCs/>
        </w:rPr>
        <w:t>2021</w:t>
      </w:r>
      <w:r w:rsidRPr="00846C70">
        <w:rPr>
          <w:bCs/>
        </w:rPr>
        <w:t xml:space="preserve"> </w:t>
      </w:r>
      <w:r>
        <w:rPr>
          <w:bCs/>
        </w:rPr>
        <w:t xml:space="preserve">pak </w:t>
      </w:r>
      <w:r w:rsidRPr="00846C70">
        <w:rPr>
          <w:bCs/>
        </w:rPr>
        <w:t>plně.</w:t>
      </w:r>
      <w:r>
        <w:rPr>
          <w:bCs/>
        </w:rPr>
        <w:t xml:space="preserve"> </w:t>
      </w:r>
      <w:r w:rsidRPr="007D722E">
        <w:rPr>
          <w:bCs/>
        </w:rPr>
        <w:t>Hlavní přínosy systému CZ-DRG s ohledem na proces úhrad ALP</w:t>
      </w:r>
      <w:r>
        <w:rPr>
          <w:bCs/>
        </w:rPr>
        <w:t xml:space="preserve"> lze shrnout následovně</w:t>
      </w:r>
      <w:r w:rsidRPr="007D722E">
        <w:rPr>
          <w:bCs/>
        </w:rPr>
        <w:t>:</w:t>
      </w:r>
    </w:p>
    <w:p w14:paraId="56827C88" w14:textId="31CFA56B" w:rsidR="005259DA" w:rsidRPr="005259DA" w:rsidRDefault="005259DA">
      <w:pPr>
        <w:pStyle w:val="Odstavecseseznamem"/>
        <w:numPr>
          <w:ilvl w:val="0"/>
          <w:numId w:val="6"/>
        </w:numPr>
        <w:spacing w:before="0" w:after="160" w:line="259" w:lineRule="auto"/>
        <w:rPr>
          <w:bCs/>
        </w:rPr>
      </w:pPr>
      <w:r w:rsidRPr="005259DA">
        <w:rPr>
          <w:bCs/>
        </w:rPr>
        <w:t>Odraz reálně poskytované ALP: vytvoření struktury klasifikačního systému s</w:t>
      </w:r>
      <w:r w:rsidR="0028191A">
        <w:rPr>
          <w:bCs/>
        </w:rPr>
        <w:t> </w:t>
      </w:r>
      <w:r w:rsidRPr="005259DA">
        <w:rPr>
          <w:bCs/>
        </w:rPr>
        <w:t>adekvátním klinickým detailem, který odpovídá léčebným modalitám 21. století, včetně zohlednění vysoce specializované péče.</w:t>
      </w:r>
    </w:p>
    <w:p w14:paraId="66F05D6C" w14:textId="0609D344" w:rsidR="005259DA" w:rsidRPr="005259DA" w:rsidRDefault="005259DA">
      <w:pPr>
        <w:pStyle w:val="Odstavecseseznamem"/>
        <w:numPr>
          <w:ilvl w:val="0"/>
          <w:numId w:val="6"/>
        </w:numPr>
        <w:spacing w:before="0" w:after="160" w:line="259" w:lineRule="auto"/>
        <w:rPr>
          <w:bCs/>
        </w:rPr>
      </w:pPr>
      <w:r w:rsidRPr="005259DA">
        <w:rPr>
          <w:bCs/>
        </w:rPr>
        <w:t>Odraz reálné nákladovosti ALP: kalkulace nákladovosti HP dle mezinárodně uznaných metodických postupů implementovaných v síti RN – každoroční aktualizace dat o</w:t>
      </w:r>
      <w:r w:rsidR="0028191A">
        <w:rPr>
          <w:bCs/>
        </w:rPr>
        <w:t> </w:t>
      </w:r>
      <w:r w:rsidRPr="005259DA">
        <w:rPr>
          <w:bCs/>
        </w:rPr>
        <w:t>produkci a ekonomice ALP.</w:t>
      </w:r>
    </w:p>
    <w:p w14:paraId="2FF0BBF8" w14:textId="4C33E7AF" w:rsidR="00BF7549" w:rsidRDefault="00BF7549" w:rsidP="00F32E25">
      <w:r>
        <w:lastRenderedPageBreak/>
        <w:t>Tab. č. 2 Základní charakteristika dat z NRHOSP a CZ-DRG</w:t>
      </w:r>
    </w:p>
    <w:tbl>
      <w:tblPr>
        <w:tblStyle w:val="Mkatabulky"/>
        <w:tblW w:w="9067" w:type="dxa"/>
        <w:tblLook w:val="04A0" w:firstRow="1" w:lastRow="0" w:firstColumn="1" w:lastColumn="0" w:noHBand="0" w:noVBand="1"/>
      </w:tblPr>
      <w:tblGrid>
        <w:gridCol w:w="1413"/>
        <w:gridCol w:w="2268"/>
        <w:gridCol w:w="5386"/>
      </w:tblGrid>
      <w:tr w:rsidR="008D7305" w14:paraId="6EFEE50A" w14:textId="77777777" w:rsidTr="00BF7549">
        <w:tc>
          <w:tcPr>
            <w:tcW w:w="1413" w:type="dxa"/>
            <w:vMerge w:val="restart"/>
          </w:tcPr>
          <w:p w14:paraId="6E25B4EE" w14:textId="166FEB18" w:rsidR="008D7305" w:rsidRDefault="008D7305" w:rsidP="00BF7549">
            <w:pPr>
              <w:jc w:val="left"/>
            </w:pPr>
            <w:r>
              <w:t>NRHOSP</w:t>
            </w:r>
          </w:p>
        </w:tc>
        <w:tc>
          <w:tcPr>
            <w:tcW w:w="2268" w:type="dxa"/>
          </w:tcPr>
          <w:p w14:paraId="379AF843" w14:textId="57601681" w:rsidR="008D7305" w:rsidRDefault="008D7305" w:rsidP="00BF7549">
            <w:pPr>
              <w:jc w:val="left"/>
            </w:pPr>
            <w:r>
              <w:t>Pobytové záznamy</w:t>
            </w:r>
          </w:p>
        </w:tc>
        <w:tc>
          <w:tcPr>
            <w:tcW w:w="5386" w:type="dxa"/>
            <w:vMerge w:val="restart"/>
          </w:tcPr>
          <w:p w14:paraId="4F32E819" w14:textId="1D5AE38D" w:rsidR="008D7305" w:rsidRDefault="008D7305" w:rsidP="008D7305">
            <w:r>
              <w:rPr>
                <w:shd w:val="clear" w:color="auto" w:fill="FFFFFF"/>
              </w:rPr>
              <w:t>Informace o zdravotním stavu populace, poskytuje podklady pro kvalitativní a kvantitativní hodnocení činnosti jednotlivých lůžkových zařízení a jejich oddělení.</w:t>
            </w:r>
          </w:p>
        </w:tc>
      </w:tr>
      <w:tr w:rsidR="008D7305" w14:paraId="593D928E" w14:textId="77777777" w:rsidTr="00BF7549">
        <w:tc>
          <w:tcPr>
            <w:tcW w:w="1413" w:type="dxa"/>
            <w:vMerge/>
          </w:tcPr>
          <w:p w14:paraId="43A5A84B" w14:textId="77777777" w:rsidR="008D7305" w:rsidRDefault="008D7305" w:rsidP="00BF7549">
            <w:pPr>
              <w:jc w:val="left"/>
            </w:pPr>
          </w:p>
        </w:tc>
        <w:tc>
          <w:tcPr>
            <w:tcW w:w="2268" w:type="dxa"/>
          </w:tcPr>
          <w:p w14:paraId="4536223B" w14:textId="2F39E0FF" w:rsidR="008D7305" w:rsidRDefault="008D7305" w:rsidP="00BF7549">
            <w:pPr>
              <w:jc w:val="left"/>
            </w:pPr>
            <w:r>
              <w:t>Výkonové záznamy</w:t>
            </w:r>
          </w:p>
        </w:tc>
        <w:tc>
          <w:tcPr>
            <w:tcW w:w="5386" w:type="dxa"/>
            <w:vMerge/>
          </w:tcPr>
          <w:p w14:paraId="48CC1B3B" w14:textId="77777777" w:rsidR="008D7305" w:rsidRDefault="008D7305" w:rsidP="00BF7549">
            <w:pPr>
              <w:jc w:val="left"/>
            </w:pPr>
          </w:p>
        </w:tc>
      </w:tr>
      <w:tr w:rsidR="008D7305" w14:paraId="473377E2" w14:textId="77777777" w:rsidTr="00BF7549">
        <w:tc>
          <w:tcPr>
            <w:tcW w:w="1413" w:type="dxa"/>
            <w:vMerge/>
          </w:tcPr>
          <w:p w14:paraId="2A2C2F8C" w14:textId="77777777" w:rsidR="008D7305" w:rsidRDefault="008D7305" w:rsidP="00BF7549">
            <w:pPr>
              <w:jc w:val="left"/>
            </w:pPr>
          </w:p>
        </w:tc>
        <w:tc>
          <w:tcPr>
            <w:tcW w:w="2268" w:type="dxa"/>
          </w:tcPr>
          <w:p w14:paraId="7C28DF27" w14:textId="0AC7AFBD" w:rsidR="008D7305" w:rsidRDefault="008D7305" w:rsidP="00BF7549">
            <w:pPr>
              <w:jc w:val="left"/>
            </w:pPr>
            <w:r>
              <w:t>Operační záznamy</w:t>
            </w:r>
          </w:p>
        </w:tc>
        <w:tc>
          <w:tcPr>
            <w:tcW w:w="5386" w:type="dxa"/>
            <w:vMerge/>
          </w:tcPr>
          <w:p w14:paraId="4705DE71" w14:textId="77777777" w:rsidR="008D7305" w:rsidRDefault="008D7305" w:rsidP="00BF7549">
            <w:pPr>
              <w:jc w:val="left"/>
            </w:pPr>
          </w:p>
        </w:tc>
      </w:tr>
      <w:tr w:rsidR="00BF7549" w14:paraId="3CD4871E" w14:textId="77777777" w:rsidTr="00BF7549">
        <w:tc>
          <w:tcPr>
            <w:tcW w:w="1413" w:type="dxa"/>
          </w:tcPr>
          <w:p w14:paraId="1C8AE2FC" w14:textId="26A6EA05" w:rsidR="00BF7549" w:rsidRDefault="00BF7549" w:rsidP="00BF7549">
            <w:pPr>
              <w:jc w:val="left"/>
            </w:pPr>
            <w:r>
              <w:t>CZ-DRG</w:t>
            </w:r>
          </w:p>
        </w:tc>
        <w:tc>
          <w:tcPr>
            <w:tcW w:w="2268" w:type="dxa"/>
          </w:tcPr>
          <w:p w14:paraId="173294C6" w14:textId="490BA880" w:rsidR="00BF7549" w:rsidRDefault="00BF7549" w:rsidP="00BF7549">
            <w:pPr>
              <w:jc w:val="left"/>
            </w:pPr>
            <w:r>
              <w:t>Nákladové hodnoty kalkulačních jednic</w:t>
            </w:r>
          </w:p>
        </w:tc>
        <w:tc>
          <w:tcPr>
            <w:tcW w:w="5386" w:type="dxa"/>
          </w:tcPr>
          <w:p w14:paraId="0A821E64" w14:textId="3644FD73" w:rsidR="00BF7549" w:rsidRDefault="00BF7549" w:rsidP="00BF7549">
            <w:pPr>
              <w:jc w:val="left"/>
            </w:pPr>
            <w:r>
              <w:rPr>
                <w:bCs/>
              </w:rPr>
              <w:t xml:space="preserve">V rámci vývoje CZ-DRG došlo k vytvoření a plošné implementaci standardizované metodiky </w:t>
            </w:r>
            <w:r w:rsidRPr="00805826">
              <w:rPr>
                <w:bCs/>
              </w:rPr>
              <w:t>nákladového oceňování, která umožňuje k</w:t>
            </w:r>
            <w:r>
              <w:rPr>
                <w:bCs/>
              </w:rPr>
              <w:t xml:space="preserve"> jednotlivým</w:t>
            </w:r>
            <w:r w:rsidRPr="00805826">
              <w:rPr>
                <w:bCs/>
              </w:rPr>
              <w:t xml:space="preserve"> </w:t>
            </w:r>
            <w:r>
              <w:rPr>
                <w:bCs/>
              </w:rPr>
              <w:t xml:space="preserve">HP </w:t>
            </w:r>
            <w:r w:rsidRPr="00805826">
              <w:rPr>
                <w:bCs/>
              </w:rPr>
              <w:t xml:space="preserve">přiřadit náklady na základě </w:t>
            </w:r>
            <w:r>
              <w:rPr>
                <w:bCs/>
              </w:rPr>
              <w:t xml:space="preserve">produkčních a </w:t>
            </w:r>
            <w:r w:rsidRPr="00805826">
              <w:rPr>
                <w:bCs/>
              </w:rPr>
              <w:t>ekonomických údajů předávaných sítí</w:t>
            </w:r>
            <w:r>
              <w:rPr>
                <w:bCs/>
              </w:rPr>
              <w:t xml:space="preserve"> RN.</w:t>
            </w:r>
          </w:p>
        </w:tc>
      </w:tr>
    </w:tbl>
    <w:p w14:paraId="0739BA7E" w14:textId="3CF3EDB3" w:rsidR="00CB69B4" w:rsidRDefault="00CB69B4" w:rsidP="00CB69B4">
      <w:pPr>
        <w:pStyle w:val="Nadpis2"/>
        <w:numPr>
          <w:ilvl w:val="1"/>
          <w:numId w:val="1"/>
        </w:numPr>
      </w:pPr>
      <w:bookmarkStart w:id="8" w:name="_Toc176108340"/>
      <w:r>
        <w:t>Demografie ČR</w:t>
      </w:r>
      <w:bookmarkEnd w:id="8"/>
    </w:p>
    <w:p w14:paraId="74F2B59B" w14:textId="7A49326C" w:rsidR="00CB69B4" w:rsidRDefault="00CB69B4" w:rsidP="00CB69B4">
      <w:r>
        <w:t>Zdroj: Český statistický úřad, List o prohlídce zemřelého (LPZ)</w:t>
      </w:r>
    </w:p>
    <w:p w14:paraId="2F9DC95D" w14:textId="41FA8B11" w:rsidR="00206B0F" w:rsidRDefault="00206B0F" w:rsidP="00206B0F">
      <w:r>
        <w:t>Demografie je vědní disciplínou, která se zabývá studiem a analýzou lidské populace, zejména její struktury, distribuce, růstu, pohybu a charakteristik. Tato věda zkoumá kvantitativní a</w:t>
      </w:r>
      <w:r w:rsidR="00F55AC8">
        <w:t> </w:t>
      </w:r>
      <w:r>
        <w:t>kvalitativní aspekty obyvatelstva a zaměřuje se na různé demografické jevy, jako jsou narození, úmrtí, migrace, věková a pohlavní struktura populace a další faktory ovlivňující dynamiku lidských společností.</w:t>
      </w:r>
    </w:p>
    <w:p w14:paraId="65204428" w14:textId="34352B32" w:rsidR="00206B0F" w:rsidRDefault="00206B0F" w:rsidP="00CB69B4">
      <w:r>
        <w:t>Zpracování projekcí obyvatelstva je dle zákona č. 89/1995 Sb., o státní statistické službě</w:t>
      </w:r>
      <w:r w:rsidR="00F55AC8">
        <w:t>,</w:t>
      </w:r>
      <w:r>
        <w:t xml:space="preserve"> jedním z úkolů Českého statistického úřadu (ČSÚ). Zákon č. 582/1991 Sb., o organizaci a</w:t>
      </w:r>
      <w:r w:rsidR="00F55AC8">
        <w:t> </w:t>
      </w:r>
      <w:r>
        <w:t>provádění sociálního zabezpečení</w:t>
      </w:r>
      <w:r w:rsidR="00F55AC8">
        <w:t>,</w:t>
      </w:r>
      <w:r>
        <w:t xml:space="preserve"> pak ČSÚ ukládá povinnost vypracovat Zprávu o</w:t>
      </w:r>
      <w:r w:rsidR="00F55AC8">
        <w:t> </w:t>
      </w:r>
      <w:r>
        <w:t>očekávaném vývoji úmrtnosti, plodnosti a migrace v České republice.</w:t>
      </w:r>
    </w:p>
    <w:p w14:paraId="0C77DC6A" w14:textId="45D16325" w:rsidR="00206B0F" w:rsidRDefault="00206B0F" w:rsidP="00CB69B4">
      <w:r>
        <w:t>Cílem projekce je v dlouhodobém pohledu nastínit směr budoucího populačního vývoje a</w:t>
      </w:r>
      <w:r w:rsidR="00F55AC8">
        <w:t> </w:t>
      </w:r>
      <w:r>
        <w:t xml:space="preserve">ukázat na možné změny v početním stavu a věkovém složení populace – změny, které by nastaly při naplnění scénáře budoucího vývoje plodnosti, úmrtnosti a migrace zaneseného pro projekce. Předpoklady o nadcházejícím vývoji přirozené </w:t>
      </w:r>
      <w:r w:rsidR="00F55AC8">
        <w:t>z</w:t>
      </w:r>
      <w:r>
        <w:t>měny a migrace vycházejí zejména z</w:t>
      </w:r>
      <w:r w:rsidR="00F55AC8">
        <w:t> </w:t>
      </w:r>
      <w:r>
        <w:t>demografického vývoje v předchozích letech, porovnání či analogie vývoje v jiných zemích, demografických teorií a vývoje a stavu sociální a ekonomické situace.</w:t>
      </w:r>
    </w:p>
    <w:p w14:paraId="4252DC73" w14:textId="59993C07" w:rsidR="003763BD" w:rsidRPr="00FF66F7" w:rsidRDefault="004577FE" w:rsidP="00CB69B4">
      <w:r w:rsidRPr="00FF66F7">
        <w:t>Předmětem projektu</w:t>
      </w:r>
      <w:r w:rsidR="00FF66F7">
        <w:t xml:space="preserve">, jehož se týká i tato metodika, je mimo jiné </w:t>
      </w:r>
      <w:r w:rsidRPr="00FF66F7">
        <w:t xml:space="preserve">vytvoření projekce </w:t>
      </w:r>
      <w:r w:rsidR="00FF66F7">
        <w:t xml:space="preserve">vývoje </w:t>
      </w:r>
      <w:r w:rsidRPr="00FF66F7">
        <w:t>obyvatelstva až na úroveň krajů</w:t>
      </w:r>
      <w:r w:rsidR="003763BD" w:rsidRPr="00FF66F7">
        <w:t xml:space="preserve"> a </w:t>
      </w:r>
      <w:r w:rsidRPr="00FF66F7">
        <w:t xml:space="preserve">jednotlivých </w:t>
      </w:r>
      <w:r w:rsidR="003763BD" w:rsidRPr="00FF66F7">
        <w:t>okresů</w:t>
      </w:r>
      <w:r w:rsidRPr="00FF66F7">
        <w:t xml:space="preserve"> pro efektivní účely modelací a</w:t>
      </w:r>
      <w:r w:rsidR="00F55AC8">
        <w:t> </w:t>
      </w:r>
      <w:r w:rsidRPr="00FF66F7">
        <w:t>hodnocení regionálních odchylek</w:t>
      </w:r>
      <w:r w:rsidR="003763BD" w:rsidRPr="00FF66F7">
        <w:t xml:space="preserve"> </w:t>
      </w:r>
      <w:r w:rsidR="00FF66F7">
        <w:t>a dále též podchycen</w:t>
      </w:r>
      <w:r w:rsidR="00F55AC8">
        <w:t>í</w:t>
      </w:r>
      <w:r w:rsidR="00FF66F7">
        <w:t xml:space="preserve"> hlavních demografických </w:t>
      </w:r>
      <w:r w:rsidR="00FF66F7">
        <w:lastRenderedPageBreak/>
        <w:t xml:space="preserve">determinant zdravotního stavu populace. Tomuto tématu je věnována samostatná </w:t>
      </w:r>
      <w:r w:rsidR="003763BD" w:rsidRPr="00FF66F7">
        <w:t xml:space="preserve">analytická zpráva </w:t>
      </w:r>
      <w:r w:rsidR="00FF66F7">
        <w:t>zabývající se demografickými daty</w:t>
      </w:r>
      <w:r w:rsidR="003763BD" w:rsidRPr="00FF66F7">
        <w:t>.</w:t>
      </w:r>
    </w:p>
    <w:p w14:paraId="6E7FA4FD" w14:textId="66A0C436" w:rsidR="00206B0F" w:rsidRDefault="00206B0F" w:rsidP="00206B0F">
      <w:r>
        <w:t xml:space="preserve">Registr / informační systém </w:t>
      </w:r>
      <w:r w:rsidR="00FF66F7">
        <w:t xml:space="preserve">/ </w:t>
      </w:r>
      <w:r w:rsidRPr="00FF66F7">
        <w:rPr>
          <w:b/>
          <w:bCs/>
        </w:rPr>
        <w:t>List o prohlídce zemřelého</w:t>
      </w:r>
      <w:r>
        <w:t xml:space="preserve"> slouží ke sběru dat o zemřelých a</w:t>
      </w:r>
      <w:r w:rsidR="005A33EF">
        <w:t> </w:t>
      </w:r>
      <w:r>
        <w:t>okolnostech úmrtí, zejména pak o příčinách smrti. Data získaná z Listu o prohlídce zemřelého jsou jedním z hlavních podkladů sloužících k vytváření statistiky úmrtnosti a příčin smrti, která je základní součástí monitorování zdravotního stavu populace.</w:t>
      </w:r>
    </w:p>
    <w:p w14:paraId="31E96CBB" w14:textId="2B2E0ED1" w:rsidR="00206B0F" w:rsidRPr="00F55AC8" w:rsidRDefault="00206B0F" w:rsidP="00F55AC8">
      <w:pPr>
        <w:rPr>
          <w:rFonts w:cstheme="minorHAnsi"/>
          <w:szCs w:val="24"/>
        </w:rPr>
      </w:pPr>
      <w:r w:rsidRPr="00F55AC8">
        <w:rPr>
          <w:rFonts w:cstheme="minorHAnsi"/>
          <w:szCs w:val="24"/>
        </w:rPr>
        <w:t>Postup při úmrtí a způsob předávání Listu o prohlídce zemřelého je ošetřen legislativně (zákon č. 372/2011 Sb., o zdravotních službách a podmínkách jejich poskytování (zákon o zdravotních službách)</w:t>
      </w:r>
      <w:r w:rsidR="000870C6">
        <w:rPr>
          <w:rFonts w:cstheme="minorHAnsi"/>
          <w:szCs w:val="24"/>
        </w:rPr>
        <w:t>,</w:t>
      </w:r>
      <w:r w:rsidRPr="00F55AC8">
        <w:rPr>
          <w:rFonts w:cstheme="minorHAnsi"/>
          <w:szCs w:val="24"/>
        </w:rPr>
        <w:t xml:space="preserve"> s účinností od 1. dubna 2012</w:t>
      </w:r>
      <w:r w:rsidR="000870C6">
        <w:rPr>
          <w:rFonts w:cstheme="minorHAnsi"/>
          <w:szCs w:val="24"/>
        </w:rPr>
        <w:t>,</w:t>
      </w:r>
      <w:r w:rsidRPr="00F55AC8">
        <w:rPr>
          <w:rFonts w:cstheme="minorHAnsi"/>
          <w:szCs w:val="24"/>
        </w:rPr>
        <w:t xml:space="preserve"> a novela vyhlášky č. 364/2015 Sb., kterou se mění vyhláška 297/2012 Sb., o Listu o prohlídce zemřelého, platná od 1. 1. 2016).</w:t>
      </w:r>
    </w:p>
    <w:p w14:paraId="092C24A9" w14:textId="40944C7E" w:rsidR="00206B0F" w:rsidRDefault="00206B0F" w:rsidP="00206B0F">
      <w:pPr>
        <w:rPr>
          <w:shd w:val="clear" w:color="auto" w:fill="FFFFFF"/>
        </w:rPr>
      </w:pPr>
      <w:r>
        <w:rPr>
          <w:shd w:val="clear" w:color="auto" w:fill="FFFFFF"/>
        </w:rPr>
        <w:t xml:space="preserve">Data z IS LPZ přináší velmi cenné informace zejména o okolnostech úmrtí a jeho příčinách. Tato evidence má rozsáhlé využití. Na jejím základě lze hodnotit a </w:t>
      </w:r>
      <w:r w:rsidRPr="003763BD">
        <w:rPr>
          <w:b/>
          <w:bCs/>
          <w:shd w:val="clear" w:color="auto" w:fill="FFFFFF"/>
        </w:rPr>
        <w:t>predikovat další vývoj nemocnosti a úmrtnosti</w:t>
      </w:r>
      <w:r>
        <w:rPr>
          <w:shd w:val="clear" w:color="auto" w:fill="FFFFFF"/>
        </w:rPr>
        <w:t>, a tím i potřebu a zaměření zdravotní péče, spotřebu léků, hodnotit a podporovat cíleně zaměřený rozvoj diagnostických a léčebných metod, hledat etiologii onemocnění a podmínky, které ji ovlivňují.  Údaje mají široké využití v rámci národní, ale i</w:t>
      </w:r>
      <w:r w:rsidR="000870C6">
        <w:rPr>
          <w:shd w:val="clear" w:color="auto" w:fill="FFFFFF"/>
        </w:rPr>
        <w:t> </w:t>
      </w:r>
      <w:r>
        <w:rPr>
          <w:shd w:val="clear" w:color="auto" w:fill="FFFFFF"/>
        </w:rPr>
        <w:t>mezinárodní statistiky. Členské země EU jsou povinny každoročně předávat data o příčinách smrti do mezinárodních databází a organizací, kde slouží jak k monitorování zdravotního stavu a jeho souvislostí, tak k nastavení mezinárodní politiky v nejrůznějších oblastech (zdravotní péče, sociální ochrana apod.).</w:t>
      </w:r>
    </w:p>
    <w:p w14:paraId="04D16326" w14:textId="2152E640" w:rsidR="00CB69B4" w:rsidRDefault="00BC1057" w:rsidP="00BC1057">
      <w:pPr>
        <w:pStyle w:val="Nadpis2"/>
        <w:numPr>
          <w:ilvl w:val="1"/>
          <w:numId w:val="1"/>
        </w:numPr>
      </w:pPr>
      <w:bookmarkStart w:id="9" w:name="_Toc176108341"/>
      <w:r>
        <w:t>Personální, ekonomické a provozní</w:t>
      </w:r>
      <w:r w:rsidR="00F32E25">
        <w:t xml:space="preserve"> informace</w:t>
      </w:r>
      <w:r>
        <w:t xml:space="preserve"> poskytovatelů</w:t>
      </w:r>
      <w:bookmarkEnd w:id="9"/>
    </w:p>
    <w:p w14:paraId="5255CAFD" w14:textId="51F6B5EB" w:rsidR="00BC1057" w:rsidRDefault="00BC1057" w:rsidP="00BC1057">
      <w:r>
        <w:t>Zdroj: Výkazy státní statistické služby</w:t>
      </w:r>
    </w:p>
    <w:p w14:paraId="00ADE313" w14:textId="0D82E2A9" w:rsidR="00F725AB" w:rsidRDefault="004577FE" w:rsidP="00BC1057">
      <w:r>
        <w:t xml:space="preserve">Pro modely vývoje potřeb personálního zabezpečení a s tím spojených nákladů na zdravotní služby budou mj. používány i statistické výkazy, které každoročně předkládají poskytovatelé zdravotních služeb. </w:t>
      </w:r>
    </w:p>
    <w:p w14:paraId="6D6CF6F3" w14:textId="6DB30F0A" w:rsidR="008268DB" w:rsidRDefault="008268DB" w:rsidP="008268DB">
      <w:pPr>
        <w:pStyle w:val="Nadpis3"/>
        <w:numPr>
          <w:ilvl w:val="2"/>
          <w:numId w:val="1"/>
        </w:numPr>
      </w:pPr>
      <w:bookmarkStart w:id="10" w:name="_Toc176108342"/>
      <w:r>
        <w:t>Výběr statistických výkazů</w:t>
      </w:r>
      <w:bookmarkEnd w:id="10"/>
    </w:p>
    <w:p w14:paraId="0BA9FE05" w14:textId="23585D91" w:rsidR="006113DF" w:rsidRDefault="00F32E25" w:rsidP="006113DF">
      <w:pPr>
        <w:rPr>
          <w:b/>
          <w:bCs/>
        </w:rPr>
      </w:pPr>
      <w:r w:rsidRPr="00F32E25">
        <w:rPr>
          <w:b/>
          <w:bCs/>
        </w:rPr>
        <w:t>E (MZ) 2-01 – Roční výkaz o složkách platu, personálním a provozním vybavení poskytovatele zdravotních služeb</w:t>
      </w:r>
    </w:p>
    <w:p w14:paraId="774164BC" w14:textId="4C6ACA73" w:rsidR="00F32E25" w:rsidRDefault="00F32E25" w:rsidP="00F32E25">
      <w:r w:rsidRPr="00F32E25">
        <w:t xml:space="preserve">Výkaz vyplňují samostatně všichni poskytovatelé zdravotních služeb bez ohledu na jejich zřizovatele. Pokud se poskytovatel zdravotních služeb člení na jednotlivá začleněná zařízení (PČZ), pak výkaz vyplňuje každé začleněné zařízení zvlášť. </w:t>
      </w:r>
    </w:p>
    <w:p w14:paraId="37E58927" w14:textId="4226A0B5" w:rsidR="00FA01EB" w:rsidRDefault="00FA01EB" w:rsidP="00FA01EB">
      <w:r>
        <w:rPr>
          <w:shd w:val="clear" w:color="auto" w:fill="FFFFFF"/>
        </w:rPr>
        <w:t>Poskytovatelé uvádějí informace o složení platu podle jednotlivých kategorií zaměstnanců, přehled ostatních plateb za provedenou práci a plateb z mimorozpočtových zdrojů, doplňující údaje. Přehled o personálním vybavení v jednotlivých provozech poskytovatele a jejich provozním fondu.</w:t>
      </w:r>
    </w:p>
    <w:p w14:paraId="100A4C5C" w14:textId="29D2CA6F" w:rsidR="00F32E25" w:rsidRDefault="00F32E25" w:rsidP="006113DF">
      <w:pPr>
        <w:rPr>
          <w:b/>
          <w:bCs/>
        </w:rPr>
      </w:pPr>
      <w:r w:rsidRPr="00F32E25">
        <w:rPr>
          <w:b/>
          <w:bCs/>
        </w:rPr>
        <w:lastRenderedPageBreak/>
        <w:t>E (MZ) 3-01 – Roční výkaz o složkách mezd, personálním a provozním vybavení poskytovatele zdravotních služeb</w:t>
      </w:r>
    </w:p>
    <w:p w14:paraId="499FF503" w14:textId="315D1851" w:rsidR="00F32E25" w:rsidRDefault="00F32E25" w:rsidP="00F32E25">
      <w:r w:rsidRPr="00F32E25">
        <w:t xml:space="preserve">Zpravodajskými jednotkami jsou všichni nestátní poskytovatelé zdravotních služeb ústavní péče zřízení fyzickou či právnickou osobou bez ohledu na jejich zřizovatele, které uplatňují pro odměňování svých zaměstnanců platné předpisy o mzdě. Pokud se zpravodajská jednotka skládá z jednotlivých začleněných zpravodajských jednotek, pak výkaz vyplňuje každá z těchto jednotek. V případě, že je poskytovatel zdravotních služeb začleněn do zařízení provozovaného fyzickou nebo právnickou osobou, jehož hlavní činností není poskytování zdravotní péče, pak je výkaz vyplňován pouze za tohoto poskytovatele zdravotních služeb. </w:t>
      </w:r>
    </w:p>
    <w:p w14:paraId="16ACCAC2" w14:textId="61394D6B" w:rsidR="00F32E25" w:rsidRDefault="00F32E25" w:rsidP="006113DF">
      <w:pPr>
        <w:rPr>
          <w:b/>
          <w:bCs/>
        </w:rPr>
      </w:pPr>
      <w:r w:rsidRPr="00F32E25">
        <w:rPr>
          <w:b/>
          <w:bCs/>
        </w:rPr>
        <w:t>E (MZ) 4-01 – Roční výkaz o zaměstnavatelích, evidenčním počtu zaměstnanců, smluvních pracovnících a odměňování</w:t>
      </w:r>
    </w:p>
    <w:p w14:paraId="6F22D6E6" w14:textId="7B6DCB6F" w:rsidR="00F32E25" w:rsidRDefault="00F32E25" w:rsidP="004D27B4">
      <w:r w:rsidRPr="00F32E25">
        <w:t xml:space="preserve">Výkaz vyplňují samostatně všichni poskytovatelé zdravotních služeb poskytující jinou než lůžkovou formu péče bez ohledu na jejich zřizovatele. Pokud se poskytovatel zdravotních služeb člení na jednotlivá začleněná zařízení (PČZ), pak výkaz vyplňuje každé začleněné zařízení zvlášť. </w:t>
      </w:r>
    </w:p>
    <w:p w14:paraId="3E224AC0" w14:textId="072C74E8" w:rsidR="00775752" w:rsidRDefault="00775752" w:rsidP="00775752">
      <w:r>
        <w:rPr>
          <w:shd w:val="clear" w:color="auto" w:fill="FFFFFF"/>
        </w:rPr>
        <w:t>Data z výkazu obsahují počet zaměstnavatelů a evidenční počet zaměstnanců (fyzické osoby, z toho ženy, přepočtené počty) a prostředky na hrubé mzdy v podrobném členění podle kategorií. Počet odpracovaných hodin u DPP a DPČ. Prostředky na odměny z DPP a DPČ. Finanční prostředky za jednotlivé kategorie u zaměstnanců v evidenčním stavu.</w:t>
      </w:r>
    </w:p>
    <w:p w14:paraId="1BD4C938" w14:textId="1265D7C7" w:rsidR="00551FD4" w:rsidRPr="000C0256" w:rsidRDefault="00551FD4" w:rsidP="00551FD4">
      <w:r w:rsidRPr="000C0256">
        <w:t xml:space="preserve">Počty a odměňování </w:t>
      </w:r>
      <w:r>
        <w:t xml:space="preserve">zaměstnanců ve výkazech E (MZ) 2-01 – E (MZ) 4-01 </w:t>
      </w:r>
      <w:r w:rsidRPr="000C0256">
        <w:t>j</w:t>
      </w:r>
      <w:r w:rsidR="000870C6">
        <w:t>sou</w:t>
      </w:r>
      <w:r w:rsidRPr="000C0256">
        <w:t xml:space="preserve"> </w:t>
      </w:r>
      <w:r>
        <w:t xml:space="preserve">shodně </w:t>
      </w:r>
      <w:r w:rsidRPr="000C0256">
        <w:t>sledován</w:t>
      </w:r>
      <w:r w:rsidR="000870C6">
        <w:t>y</w:t>
      </w:r>
      <w:r w:rsidRPr="000C0256">
        <w:t xml:space="preserve"> dle odborné a specializované způsobilosti k výkonu zdravotnického povolání lékaře, zubního lékaře a farmaceuta a způsobilosti k výkonu nelékařských zdravotnických povolání a k výkonu činností souvisejících </w:t>
      </w:r>
      <w:r>
        <w:t>s poskytováním zdravotní péče.</w:t>
      </w:r>
    </w:p>
    <w:p w14:paraId="4D381DCB" w14:textId="68139886" w:rsidR="00551FD4" w:rsidRPr="000C0256" w:rsidRDefault="00551FD4" w:rsidP="00551FD4">
      <w:r>
        <w:t>U lůžkových poskytovatelů jsou p</w:t>
      </w:r>
      <w:r w:rsidRPr="000C0256">
        <w:t xml:space="preserve">očty zaměstnanců </w:t>
      </w:r>
      <w:r>
        <w:t>v úvazcích sledovány dle jednotlivých</w:t>
      </w:r>
      <w:r w:rsidR="00EF1D47">
        <w:t xml:space="preserve"> </w:t>
      </w:r>
      <w:r w:rsidRPr="000C0256">
        <w:t>segment</w:t>
      </w:r>
      <w:r>
        <w:t>ů zdravotních služeb</w:t>
      </w:r>
      <w:r w:rsidRPr="000C0256">
        <w:t xml:space="preserve"> </w:t>
      </w:r>
      <w:r>
        <w:t>(ambulance, operační sály, lůžka následné, intenzivní a</w:t>
      </w:r>
      <w:r w:rsidR="000870C6">
        <w:t> </w:t>
      </w:r>
      <w:r>
        <w:t>standardní péče).</w:t>
      </w:r>
    </w:p>
    <w:p w14:paraId="6E5BFA94" w14:textId="0C948C7A" w:rsidR="00F32E25" w:rsidRDefault="00F32E25" w:rsidP="006113DF">
      <w:pPr>
        <w:rPr>
          <w:b/>
          <w:bCs/>
        </w:rPr>
      </w:pPr>
      <w:r w:rsidRPr="00F32E25">
        <w:rPr>
          <w:b/>
          <w:bCs/>
        </w:rPr>
        <w:t>E (MZ) 6-02 – Pololetní výkaz o ekonomice poskytovatele zdravotních služeb – lůžkové zařízení</w:t>
      </w:r>
    </w:p>
    <w:p w14:paraId="42D22B27" w14:textId="6696C2E5" w:rsidR="00F32E25" w:rsidRDefault="00F32E25" w:rsidP="00F32E25">
      <w:r w:rsidRPr="00F32E25">
        <w:t>Výkaz vyplňují poskytovatelé lůžkové péče bez ohledu na jejich zřizovatele. V případě, že je zařízení poskytovatele zdravotních služeb začleněno do zařízení provozovaného fyzickou nebo právnickou osobou, jehož hlavní činností není poskytování zdravotních služeb, pak je výkaz vyplňován pouze za tohoto poskytovatele. Požadované údaje přejímá poskytovatel zdravotních služeb z účetnictví, účetních výkazů Rozvaha a Výkazu zisku a ztráty dle jednotlivých vyhlášek provádějících některá ustanovení zákona č. 563/1991 Sb., o účetnictví.</w:t>
      </w:r>
    </w:p>
    <w:p w14:paraId="40BFCAB8" w14:textId="73B4D574" w:rsidR="00FB48BE" w:rsidRDefault="00FB48BE" w:rsidP="00FB48BE">
      <w:r>
        <w:rPr>
          <w:shd w:val="clear" w:color="auto" w:fill="FFFFFF"/>
        </w:rPr>
        <w:t xml:space="preserve">Zjišťovanými ukazateli jsou náklady a výnosy podle položek a formy zdravotní péče, údaje z rozvahy za běžné a minulé období, doplňující údaje (finanční zdroj nově pořízeného </w:t>
      </w:r>
      <w:r>
        <w:rPr>
          <w:shd w:val="clear" w:color="auto" w:fill="FFFFFF"/>
        </w:rPr>
        <w:lastRenderedPageBreak/>
        <w:t>dlouhodobého hmotného a nehmotného majetku), krátkodobé pohledávky a krátkodobé závazky v různých lhůtách od data zdanitelného plnění</w:t>
      </w:r>
      <w:r w:rsidR="00775752">
        <w:rPr>
          <w:shd w:val="clear" w:color="auto" w:fill="FFFFFF"/>
        </w:rPr>
        <w:t xml:space="preserve"> a</w:t>
      </w:r>
      <w:r>
        <w:rPr>
          <w:shd w:val="clear" w:color="auto" w:fill="FFFFFF"/>
        </w:rPr>
        <w:t xml:space="preserve"> doplňující údaje k výnosům od zdravotních pojišťoven.</w:t>
      </w:r>
    </w:p>
    <w:p w14:paraId="39DDEA4E" w14:textId="12717A23" w:rsidR="00F32E25" w:rsidRDefault="00F32E25" w:rsidP="006113DF">
      <w:pPr>
        <w:rPr>
          <w:b/>
          <w:bCs/>
        </w:rPr>
      </w:pPr>
      <w:r w:rsidRPr="00F32E25">
        <w:rPr>
          <w:b/>
          <w:bCs/>
        </w:rPr>
        <w:t>L (MZ) 9-01 – Roční výkaz – Provozní údaje o poskytovateli zdravotních služeb</w:t>
      </w:r>
    </w:p>
    <w:p w14:paraId="4A324090" w14:textId="52CF4577" w:rsidR="004D27B4" w:rsidRDefault="00F32E25" w:rsidP="006113DF">
      <w:r w:rsidRPr="00F32E25">
        <w:t xml:space="preserve">Výkaz vyplňují poskytovatelé akutní lůžkové péče bez ohledu na jejich zřizovatele, a to nemocnice. Předání dat je dobrovolné a je možné pouze elektronicky prostřednictvím webové aplikace </w:t>
      </w:r>
      <w:r w:rsidR="00C1003B">
        <w:t>–</w:t>
      </w:r>
      <w:r w:rsidRPr="00F32E25">
        <w:t xml:space="preserve"> Centrální úložiště výkazů (CÚV), která obsahuje elektronické šablony pro vyplňování a odesílání výkazů do CÚV. Výkaz je určen pro jednorázový roční sběr základních charakteristik provozu lůžkových zařízení akutní péče a je prioritně zaměřen na sledování forem a rozsahu nepřetržitých provozů, kvantifikaci příjmů od ZZS s důrazem na urgentní, chirurgicky řešené, příjmy a průměrné čekací lhůty ve vybraných segmentech péče. </w:t>
      </w:r>
    </w:p>
    <w:p w14:paraId="4675A81C" w14:textId="79E27852" w:rsidR="008268DB" w:rsidRDefault="008268DB" w:rsidP="008268DB">
      <w:pPr>
        <w:pStyle w:val="Nadpis3"/>
        <w:numPr>
          <w:ilvl w:val="2"/>
          <w:numId w:val="1"/>
        </w:numPr>
      </w:pPr>
      <w:bookmarkStart w:id="11" w:name="_Toc176108343"/>
      <w:r>
        <w:t>Využití dat statistických výkazů</w:t>
      </w:r>
      <w:bookmarkEnd w:id="11"/>
    </w:p>
    <w:p w14:paraId="3515C730" w14:textId="0F4598CC" w:rsidR="008268DB" w:rsidRDefault="00232A87" w:rsidP="006113DF">
      <w:r>
        <w:t xml:space="preserve">Data ze statistických výkazů </w:t>
      </w:r>
      <w:r w:rsidR="00FF66F7">
        <w:t xml:space="preserve">lze </w:t>
      </w:r>
      <w:r>
        <w:t>jako doplňkový zdroj informací k zdravotnickým registrům využít především pro účely vyčíslení nákladů na zdravotní služby pro účely potřebného personálního zabezpečení</w:t>
      </w:r>
      <w:r w:rsidR="00F670E5">
        <w:t xml:space="preserve"> zdravotnických pracovníků u PZS a k validaci dat ve zdravotnických registrech, které jsou plněny ze stran zdravotních pojišťoven.</w:t>
      </w:r>
    </w:p>
    <w:p w14:paraId="393D60DC" w14:textId="77777777" w:rsidR="00AC5DED" w:rsidRPr="006E0C12" w:rsidRDefault="00AC5DED" w:rsidP="006113DF">
      <w:pPr>
        <w:rPr>
          <w:b/>
          <w:bCs/>
          <w:u w:val="single"/>
        </w:rPr>
      </w:pPr>
      <w:r w:rsidRPr="006E0C12">
        <w:rPr>
          <w:b/>
          <w:bCs/>
          <w:u w:val="single"/>
        </w:rPr>
        <w:t>Modelace</w:t>
      </w:r>
    </w:p>
    <w:p w14:paraId="1C5103F5" w14:textId="74A8B893" w:rsidR="006E0C12" w:rsidRDefault="0022578E" w:rsidP="006113DF">
      <w:r>
        <w:t>Odměňování – jednotkový náklad na úvazek</w:t>
      </w:r>
      <w:r w:rsidR="00F34F9E">
        <w:t xml:space="preserve"> </w:t>
      </w:r>
      <w:r>
        <w:t xml:space="preserve">/ hodinu práce zdravotnického pracovníka. Struktura odměny rozložená na </w:t>
      </w:r>
      <w:r w:rsidR="00400DF3">
        <w:t>odměnu v rámci řádného pracovního fondu, za přesčas a</w:t>
      </w:r>
      <w:r w:rsidR="00F34F9E">
        <w:t> </w:t>
      </w:r>
      <w:r w:rsidR="00400DF3">
        <w:t>pohotovost.</w:t>
      </w:r>
    </w:p>
    <w:p w14:paraId="7D7B817C" w14:textId="29798CF4" w:rsidR="00400DF3" w:rsidRDefault="00400DF3" w:rsidP="006113DF">
      <w:r>
        <w:t xml:space="preserve">Hospodaření – </w:t>
      </w:r>
      <w:r w:rsidR="00232A87">
        <w:t>modelace dopadu do hospodaření PZS při změnách potřeb v poskytovaných zdravotních službách.</w:t>
      </w:r>
    </w:p>
    <w:p w14:paraId="1CA773DD" w14:textId="3AE93336" w:rsidR="00400DF3" w:rsidRDefault="00400DF3" w:rsidP="006113DF">
      <w:r>
        <w:t xml:space="preserve">Čekací lhůty </w:t>
      </w:r>
      <w:r w:rsidR="00232A87">
        <w:t>–</w:t>
      </w:r>
      <w:r>
        <w:t xml:space="preserve"> </w:t>
      </w:r>
      <w:r w:rsidR="00232A87">
        <w:t>dopady do čekacích lhůt vybraných zdravotních služeb dle výsledných modelů potřeb zdravotních služeb.</w:t>
      </w:r>
    </w:p>
    <w:p w14:paraId="5466C73C" w14:textId="450F7EB0" w:rsidR="00AC5DED" w:rsidRDefault="00AC5DED" w:rsidP="006113DF">
      <w:pPr>
        <w:rPr>
          <w:b/>
          <w:bCs/>
          <w:u w:val="single"/>
        </w:rPr>
      </w:pPr>
      <w:r w:rsidRPr="006E0C12">
        <w:rPr>
          <w:b/>
          <w:bCs/>
          <w:u w:val="single"/>
        </w:rPr>
        <w:t>Validace</w:t>
      </w:r>
      <w:r w:rsidR="002D74CB">
        <w:rPr>
          <w:b/>
          <w:bCs/>
          <w:u w:val="single"/>
        </w:rPr>
        <w:t xml:space="preserve"> dat</w:t>
      </w:r>
    </w:p>
    <w:p w14:paraId="688A20B0" w14:textId="77777777" w:rsidR="002D74CB" w:rsidRDefault="002D74CB" w:rsidP="002D74CB">
      <w:r>
        <w:t>Validace dat</w:t>
      </w:r>
      <w:r w:rsidRPr="002D74CB">
        <w:t xml:space="preserve"> je důležitým procesem v oblasti správy dat, který slouží k zajištění integrity, konzistence a správnosti dat uložených v </w:t>
      </w:r>
      <w:r>
        <w:t>uložišti</w:t>
      </w:r>
      <w:r w:rsidRPr="002D74CB">
        <w:t xml:space="preserve">. </w:t>
      </w:r>
      <w:r>
        <w:t xml:space="preserve">Validace dat je nezbytným prvkem správy informací a přispívá k celkové kvalitě a spolehlivosti dat. </w:t>
      </w:r>
    </w:p>
    <w:p w14:paraId="70529A11" w14:textId="77777777" w:rsidR="00F761B4" w:rsidRDefault="00F761B4" w:rsidP="002D74CB">
      <w:r>
        <w:t>Statistické výkazy týkající se:</w:t>
      </w:r>
    </w:p>
    <w:p w14:paraId="6674DA6D" w14:textId="1A03DEA0" w:rsidR="00F761B4" w:rsidRDefault="00F761B4">
      <w:pPr>
        <w:pStyle w:val="Odstavecseseznamem"/>
        <w:numPr>
          <w:ilvl w:val="0"/>
          <w:numId w:val="7"/>
        </w:numPr>
      </w:pPr>
      <w:r>
        <w:t>personálního zabezpečení budou sloužit mj. k validacím dat kapacit zdravotnických pracovníků u jednotlivých PZS z dat NRHZS a NRZP,</w:t>
      </w:r>
    </w:p>
    <w:p w14:paraId="69F318FF" w14:textId="157CFC37" w:rsidR="00F761B4" w:rsidRDefault="00F761B4">
      <w:pPr>
        <w:pStyle w:val="Odstavecseseznamem"/>
        <w:numPr>
          <w:ilvl w:val="0"/>
          <w:numId w:val="7"/>
        </w:numPr>
      </w:pPr>
      <w:r>
        <w:lastRenderedPageBreak/>
        <w:t>hospodaření PZS a odměňování zdravotnických pracovníků k validacím výsledných nákladových modelů.</w:t>
      </w:r>
      <w:r w:rsidR="00232A87">
        <w:t xml:space="preserve"> Validace nákladů zdravotních pojišťoven (úhrad PZS) oproti výnosům PZS za poskytované zdravotní služby.</w:t>
      </w:r>
    </w:p>
    <w:p w14:paraId="07EBB7C7" w14:textId="327913A3" w:rsidR="00CD2896" w:rsidRPr="006E0C12" w:rsidRDefault="00CD2896" w:rsidP="00CD2896">
      <w:pPr>
        <w:ind w:left="360"/>
        <w:sectPr w:rsidR="00CD2896" w:rsidRPr="006E0C12" w:rsidSect="007D78B2">
          <w:pgSz w:w="11906" w:h="16838"/>
          <w:pgMar w:top="1418" w:right="1418" w:bottom="1418" w:left="1418" w:header="709" w:footer="709" w:gutter="0"/>
          <w:cols w:space="708"/>
          <w:docGrid w:linePitch="360"/>
        </w:sectPr>
      </w:pPr>
    </w:p>
    <w:p w14:paraId="793D6DC1" w14:textId="123025F4" w:rsidR="00CF2244" w:rsidRDefault="00C85692" w:rsidP="006824AA">
      <w:pPr>
        <w:pStyle w:val="Nadpis1"/>
      </w:pPr>
      <w:bookmarkStart w:id="12" w:name="_Toc176108344"/>
      <w:r>
        <w:lastRenderedPageBreak/>
        <w:t>Struktura datového úložiště a d</w:t>
      </w:r>
      <w:r w:rsidR="00CF2244">
        <w:t>atové rozhraní</w:t>
      </w:r>
      <w:bookmarkEnd w:id="12"/>
    </w:p>
    <w:p w14:paraId="2ADD1171" w14:textId="7DF2DAFD" w:rsidR="00C85692" w:rsidRDefault="008D7305" w:rsidP="008D7305">
      <w:pPr>
        <w:rPr>
          <w:shd w:val="clear" w:color="auto" w:fill="FFFFFF"/>
        </w:rPr>
      </w:pPr>
      <w:r>
        <w:rPr>
          <w:shd w:val="clear" w:color="auto" w:fill="FFFFFF"/>
        </w:rPr>
        <w:t>Datové rozhraní umožňuje komunikaci mezi</w:t>
      </w:r>
      <w:r w:rsidR="00C801FA">
        <w:rPr>
          <w:shd w:val="clear" w:color="auto" w:fill="FFFFFF"/>
        </w:rPr>
        <w:t xml:space="preserve"> jednotlivými datovými zdroji</w:t>
      </w:r>
      <w:r w:rsidR="00386174">
        <w:rPr>
          <w:shd w:val="clear" w:color="auto" w:fill="FFFFFF"/>
        </w:rPr>
        <w:t>, resp. definuje obsahovou náplň a strukturu ukládaných dat do datového úložiště.</w:t>
      </w:r>
      <w:r w:rsidR="00C85692">
        <w:rPr>
          <w:shd w:val="clear" w:color="auto" w:fill="FFFFFF"/>
        </w:rPr>
        <w:t xml:space="preserve"> V této části metodiky jsou definovány základní prvky (entity) datové struktury úložiště, jejich pozice v datovém modelu a vazby. </w:t>
      </w:r>
    </w:p>
    <w:p w14:paraId="30AB026F" w14:textId="07BDD126" w:rsidR="008D7305" w:rsidRDefault="00C85692" w:rsidP="008D7305">
      <w:r w:rsidRPr="00C85692">
        <w:rPr>
          <w:b/>
          <w:bCs/>
          <w:u w:val="single"/>
          <w:shd w:val="clear" w:color="auto" w:fill="FFFFFF"/>
        </w:rPr>
        <w:t xml:space="preserve">Kapitola je doplněna </w:t>
      </w:r>
      <w:r w:rsidR="0036441B">
        <w:rPr>
          <w:b/>
          <w:bCs/>
          <w:u w:val="single"/>
          <w:shd w:val="clear" w:color="auto" w:fill="FFFFFF"/>
        </w:rPr>
        <w:t>p</w:t>
      </w:r>
      <w:r w:rsidRPr="00C85692">
        <w:rPr>
          <w:b/>
          <w:bCs/>
          <w:u w:val="single"/>
          <w:shd w:val="clear" w:color="auto" w:fill="FFFFFF"/>
        </w:rPr>
        <w:t>řílohou č. 1</w:t>
      </w:r>
      <w:r>
        <w:rPr>
          <w:shd w:val="clear" w:color="auto" w:fill="FFFFFF"/>
        </w:rPr>
        <w:t xml:space="preserve">, která detailně popisuje obsah jednotlivých datových tabulek a polí. </w:t>
      </w:r>
    </w:p>
    <w:p w14:paraId="0DC64950" w14:textId="60994705" w:rsidR="00E11487" w:rsidRPr="00E11487" w:rsidRDefault="00E11487" w:rsidP="00E11487">
      <w:pPr>
        <w:pStyle w:val="Nadpis2"/>
        <w:numPr>
          <w:ilvl w:val="1"/>
          <w:numId w:val="1"/>
        </w:numPr>
      </w:pPr>
      <w:bookmarkStart w:id="13" w:name="_Toc176108345"/>
      <w:r w:rsidRPr="00E11487">
        <w:t>Základní entity datového rozhraní</w:t>
      </w:r>
      <w:bookmarkEnd w:id="13"/>
    </w:p>
    <w:p w14:paraId="73466ADF" w14:textId="5093776A" w:rsidR="00E11487" w:rsidRDefault="00A825FE" w:rsidP="00E11487">
      <w:r>
        <w:t xml:space="preserve">V oblasti informatiky, databázových systémů a modelování dat je entita definována jako konkrétní objekt nebo pojem, který může být identifikován a o němž lze uchovávat data. Entita může představovat fyzický objekt (například člověka, výrobek nebo místo) nebo abstraktní koncept (například objednávku, transakci nebo událost). </w:t>
      </w:r>
      <w:r w:rsidR="00E11487">
        <w:t>Odpovídající a přesný návrh entit a</w:t>
      </w:r>
      <w:r w:rsidR="0036441B">
        <w:t> </w:t>
      </w:r>
      <w:r w:rsidR="00E11487">
        <w:t>jejich atributů je klíčový pro efektivní správu dat a zachování konzistence a integritě dat v</w:t>
      </w:r>
      <w:r w:rsidR="0036441B">
        <w:t> </w:t>
      </w:r>
      <w:r w:rsidR="00E11487">
        <w:t>informačním systému.</w:t>
      </w:r>
    </w:p>
    <w:p w14:paraId="5CBCC52E" w14:textId="28DDD0FA" w:rsidR="00745218" w:rsidRPr="00461E44" w:rsidRDefault="00745218" w:rsidP="00745218">
      <w:pPr>
        <w:rPr>
          <w:lang w:eastAsia="cs-CZ"/>
        </w:rPr>
      </w:pPr>
      <w:r w:rsidRPr="00461E44">
        <w:rPr>
          <w:lang w:eastAsia="cs-CZ"/>
        </w:rPr>
        <w:t>Charakteristiky entity zahrnují:</w:t>
      </w:r>
    </w:p>
    <w:p w14:paraId="0920DAC7" w14:textId="46DD094C" w:rsidR="00745218" w:rsidRDefault="0036441B">
      <w:pPr>
        <w:pStyle w:val="Odstavecseseznamem"/>
        <w:numPr>
          <w:ilvl w:val="0"/>
          <w:numId w:val="10"/>
        </w:numPr>
        <w:rPr>
          <w:lang w:eastAsia="cs-CZ"/>
        </w:rPr>
      </w:pPr>
      <w:r>
        <w:rPr>
          <w:b/>
          <w:bCs/>
          <w:lang w:eastAsia="cs-CZ"/>
        </w:rPr>
        <w:t>U</w:t>
      </w:r>
      <w:r w:rsidR="00745218" w:rsidRPr="00CD2896">
        <w:rPr>
          <w:b/>
          <w:bCs/>
          <w:lang w:eastAsia="cs-CZ"/>
        </w:rPr>
        <w:t>nikátní identifikace</w:t>
      </w:r>
      <w:r w:rsidR="00CD2896" w:rsidRPr="00CD2896">
        <w:rPr>
          <w:b/>
          <w:bCs/>
          <w:lang w:eastAsia="cs-CZ"/>
        </w:rPr>
        <w:t xml:space="preserve"> </w:t>
      </w:r>
      <w:r>
        <w:rPr>
          <w:lang w:eastAsia="cs-CZ"/>
        </w:rPr>
        <w:t>–</w:t>
      </w:r>
      <w:r w:rsidR="00CD2896" w:rsidRPr="004577FE">
        <w:rPr>
          <w:lang w:eastAsia="cs-CZ"/>
        </w:rPr>
        <w:t xml:space="preserve"> k</w:t>
      </w:r>
      <w:r w:rsidR="00745218" w:rsidRPr="004577FE">
        <w:rPr>
          <w:lang w:eastAsia="cs-CZ"/>
        </w:rPr>
        <w:t>aždá</w:t>
      </w:r>
      <w:r w:rsidR="00745218" w:rsidRPr="00745218">
        <w:rPr>
          <w:lang w:eastAsia="cs-CZ"/>
        </w:rPr>
        <w:t xml:space="preserve"> entita musí mít unikátní identifikátor, který umožňuje jednoznačnou identifikaci této entity v rámci daného systému nebo modelu</w:t>
      </w:r>
      <w:r>
        <w:rPr>
          <w:lang w:eastAsia="cs-CZ"/>
        </w:rPr>
        <w:t>.</w:t>
      </w:r>
    </w:p>
    <w:p w14:paraId="59A7E2CA" w14:textId="0FCDA12E" w:rsidR="00745218" w:rsidRDefault="0036441B">
      <w:pPr>
        <w:pStyle w:val="Odstavecseseznamem"/>
        <w:numPr>
          <w:ilvl w:val="0"/>
          <w:numId w:val="10"/>
        </w:numPr>
        <w:rPr>
          <w:lang w:eastAsia="cs-CZ"/>
        </w:rPr>
      </w:pPr>
      <w:r>
        <w:rPr>
          <w:b/>
          <w:bCs/>
          <w:lang w:eastAsia="cs-CZ"/>
        </w:rPr>
        <w:t>A</w:t>
      </w:r>
      <w:r w:rsidR="00745218" w:rsidRPr="00CD2896">
        <w:rPr>
          <w:b/>
          <w:bCs/>
          <w:lang w:eastAsia="cs-CZ"/>
        </w:rPr>
        <w:t>tributy</w:t>
      </w:r>
      <w:r w:rsidR="00CD2896" w:rsidRPr="00CD2896">
        <w:rPr>
          <w:b/>
          <w:bCs/>
          <w:lang w:eastAsia="cs-CZ"/>
        </w:rPr>
        <w:t xml:space="preserve"> </w:t>
      </w:r>
      <w:r>
        <w:rPr>
          <w:lang w:eastAsia="cs-CZ"/>
        </w:rPr>
        <w:t>–</w:t>
      </w:r>
      <w:r w:rsidR="00CD2896" w:rsidRPr="00CD2896">
        <w:rPr>
          <w:lang w:eastAsia="cs-CZ"/>
        </w:rPr>
        <w:t xml:space="preserve"> a</w:t>
      </w:r>
      <w:r w:rsidR="00745218" w:rsidRPr="00745218">
        <w:rPr>
          <w:lang w:eastAsia="cs-CZ"/>
        </w:rPr>
        <w:t xml:space="preserve">tributy jsou vlastnosti nebo charakteristiky, které popisují entitu. Například pro entitu </w:t>
      </w:r>
      <w:r w:rsidR="001A7806">
        <w:rPr>
          <w:lang w:eastAsia="cs-CZ"/>
        </w:rPr>
        <w:t>„</w:t>
      </w:r>
      <w:r w:rsidR="00745218" w:rsidRPr="00745218">
        <w:rPr>
          <w:lang w:eastAsia="cs-CZ"/>
        </w:rPr>
        <w:t>Osoba</w:t>
      </w:r>
      <w:r w:rsidR="001A7806">
        <w:rPr>
          <w:lang w:eastAsia="cs-CZ"/>
        </w:rPr>
        <w:t>“</w:t>
      </w:r>
      <w:r w:rsidR="00745218" w:rsidRPr="00745218">
        <w:rPr>
          <w:lang w:eastAsia="cs-CZ"/>
        </w:rPr>
        <w:t xml:space="preserve"> mohou atributy zahrnovat jméno, příjmení, datum narození a adresa</w:t>
      </w:r>
      <w:r>
        <w:rPr>
          <w:lang w:eastAsia="cs-CZ"/>
        </w:rPr>
        <w:t>.</w:t>
      </w:r>
    </w:p>
    <w:p w14:paraId="5942A07E" w14:textId="3094A2E5" w:rsidR="00745218" w:rsidRDefault="0036441B">
      <w:pPr>
        <w:pStyle w:val="Odstavecseseznamem"/>
        <w:numPr>
          <w:ilvl w:val="0"/>
          <w:numId w:val="10"/>
        </w:numPr>
        <w:rPr>
          <w:lang w:eastAsia="cs-CZ"/>
        </w:rPr>
      </w:pPr>
      <w:r>
        <w:rPr>
          <w:b/>
          <w:bCs/>
          <w:lang w:eastAsia="cs-CZ"/>
        </w:rPr>
        <w:t>V</w:t>
      </w:r>
      <w:r w:rsidR="00745218" w:rsidRPr="00CD2896">
        <w:rPr>
          <w:b/>
          <w:bCs/>
          <w:lang w:eastAsia="cs-CZ"/>
        </w:rPr>
        <w:t>ztahy s dalšími entitami</w:t>
      </w:r>
      <w:r w:rsidR="00CD2896">
        <w:rPr>
          <w:lang w:eastAsia="cs-CZ"/>
        </w:rPr>
        <w:t xml:space="preserve"> </w:t>
      </w:r>
      <w:r>
        <w:rPr>
          <w:lang w:eastAsia="cs-CZ"/>
        </w:rPr>
        <w:t>–</w:t>
      </w:r>
      <w:r w:rsidR="00CD2896">
        <w:rPr>
          <w:lang w:eastAsia="cs-CZ"/>
        </w:rPr>
        <w:t xml:space="preserve"> e</w:t>
      </w:r>
      <w:r w:rsidR="00745218" w:rsidRPr="00745218">
        <w:rPr>
          <w:lang w:eastAsia="cs-CZ"/>
        </w:rPr>
        <w:t xml:space="preserve">ntity mohou být vzájemně propojeny nebo sdílet vztahy. Vztahy ukazují na spojení a interakce mezi entitami. Například entita </w:t>
      </w:r>
      <w:r>
        <w:rPr>
          <w:lang w:eastAsia="cs-CZ"/>
        </w:rPr>
        <w:t>„</w:t>
      </w:r>
      <w:r w:rsidR="00745218" w:rsidRPr="00745218">
        <w:rPr>
          <w:lang w:eastAsia="cs-CZ"/>
        </w:rPr>
        <w:t>Zákazník</w:t>
      </w:r>
      <w:r>
        <w:rPr>
          <w:lang w:eastAsia="cs-CZ"/>
        </w:rPr>
        <w:t>“</w:t>
      </w:r>
      <w:r w:rsidR="00745218" w:rsidRPr="00745218">
        <w:rPr>
          <w:lang w:eastAsia="cs-CZ"/>
        </w:rPr>
        <w:t xml:space="preserve"> může mít vztah s entitou </w:t>
      </w:r>
      <w:r>
        <w:rPr>
          <w:lang w:eastAsia="cs-CZ"/>
        </w:rPr>
        <w:t>„</w:t>
      </w:r>
      <w:r w:rsidR="00745218" w:rsidRPr="00745218">
        <w:rPr>
          <w:lang w:eastAsia="cs-CZ"/>
        </w:rPr>
        <w:t>Objednávka</w:t>
      </w:r>
      <w:r>
        <w:rPr>
          <w:lang w:eastAsia="cs-CZ"/>
        </w:rPr>
        <w:t>“.</w:t>
      </w:r>
    </w:p>
    <w:p w14:paraId="53104E5C" w14:textId="4A1280B0" w:rsidR="00745218" w:rsidRDefault="0036441B">
      <w:pPr>
        <w:pStyle w:val="Odstavecseseznamem"/>
        <w:numPr>
          <w:ilvl w:val="0"/>
          <w:numId w:val="10"/>
        </w:numPr>
        <w:rPr>
          <w:lang w:eastAsia="cs-CZ"/>
        </w:rPr>
      </w:pPr>
      <w:r>
        <w:rPr>
          <w:b/>
          <w:bCs/>
          <w:lang w:eastAsia="cs-CZ"/>
        </w:rPr>
        <w:t>H</w:t>
      </w:r>
      <w:r w:rsidR="00745218" w:rsidRPr="00CD2896">
        <w:rPr>
          <w:b/>
          <w:bCs/>
          <w:lang w:eastAsia="cs-CZ"/>
        </w:rPr>
        <w:t>odnoty</w:t>
      </w:r>
      <w:r w:rsidR="00CD2896">
        <w:rPr>
          <w:lang w:eastAsia="cs-CZ"/>
        </w:rPr>
        <w:t xml:space="preserve"> </w:t>
      </w:r>
      <w:r>
        <w:rPr>
          <w:lang w:eastAsia="cs-CZ"/>
        </w:rPr>
        <w:t>–</w:t>
      </w:r>
      <w:r w:rsidR="00CD2896">
        <w:rPr>
          <w:lang w:eastAsia="cs-CZ"/>
        </w:rPr>
        <w:t xml:space="preserve"> k</w:t>
      </w:r>
      <w:r w:rsidR="00745218" w:rsidRPr="00745218">
        <w:rPr>
          <w:lang w:eastAsia="cs-CZ"/>
        </w:rPr>
        <w:t>aždá entita má hodnoty svých atributů, které mohou být konkrétní (například číselná hodnota) nebo textové. Tyto hodnoty odpovídají konkrétním instancím entity</w:t>
      </w:r>
      <w:r>
        <w:rPr>
          <w:lang w:eastAsia="cs-CZ"/>
        </w:rPr>
        <w:t>.</w:t>
      </w:r>
    </w:p>
    <w:p w14:paraId="5AFD5526" w14:textId="353409F2" w:rsidR="00745218" w:rsidRDefault="0036441B">
      <w:pPr>
        <w:pStyle w:val="Odstavecseseznamem"/>
        <w:numPr>
          <w:ilvl w:val="0"/>
          <w:numId w:val="10"/>
        </w:numPr>
        <w:rPr>
          <w:lang w:eastAsia="cs-CZ"/>
        </w:rPr>
      </w:pPr>
      <w:r>
        <w:rPr>
          <w:b/>
          <w:bCs/>
          <w:lang w:eastAsia="cs-CZ"/>
        </w:rPr>
        <w:t>I</w:t>
      </w:r>
      <w:r w:rsidR="00745218" w:rsidRPr="00CD2896">
        <w:rPr>
          <w:b/>
          <w:bCs/>
          <w:lang w:eastAsia="cs-CZ"/>
        </w:rPr>
        <w:t>ntegrita dat</w:t>
      </w:r>
      <w:r w:rsidR="00CD2896">
        <w:rPr>
          <w:lang w:eastAsia="cs-CZ"/>
        </w:rPr>
        <w:t xml:space="preserve"> </w:t>
      </w:r>
      <w:r>
        <w:rPr>
          <w:lang w:eastAsia="cs-CZ"/>
        </w:rPr>
        <w:t>–</w:t>
      </w:r>
      <w:r w:rsidR="00CD2896">
        <w:rPr>
          <w:lang w:eastAsia="cs-CZ"/>
        </w:rPr>
        <w:t xml:space="preserve"> e</w:t>
      </w:r>
      <w:r w:rsidR="00745218" w:rsidRPr="00745218">
        <w:rPr>
          <w:lang w:eastAsia="cs-CZ"/>
        </w:rPr>
        <w:t>ntita by měla být chráněna integritou dat, což znamená, že data o</w:t>
      </w:r>
      <w:r w:rsidR="001A7806">
        <w:rPr>
          <w:lang w:eastAsia="cs-CZ"/>
        </w:rPr>
        <w:t> </w:t>
      </w:r>
      <w:r w:rsidR="00745218" w:rsidRPr="00745218">
        <w:rPr>
          <w:lang w:eastAsia="cs-CZ"/>
        </w:rPr>
        <w:t>entitě by měla být konzistentní a odpovídat definovaným pravidlům a omezením</w:t>
      </w:r>
      <w:r>
        <w:rPr>
          <w:lang w:eastAsia="cs-CZ"/>
        </w:rPr>
        <w:t>.</w:t>
      </w:r>
    </w:p>
    <w:p w14:paraId="179F6B6C" w14:textId="2A657F1A" w:rsidR="00745218" w:rsidRPr="00745218" w:rsidRDefault="0036441B">
      <w:pPr>
        <w:pStyle w:val="Odstavecseseznamem"/>
        <w:numPr>
          <w:ilvl w:val="0"/>
          <w:numId w:val="10"/>
        </w:numPr>
        <w:rPr>
          <w:lang w:eastAsia="cs-CZ"/>
        </w:rPr>
      </w:pPr>
      <w:r>
        <w:rPr>
          <w:b/>
          <w:bCs/>
          <w:lang w:eastAsia="cs-CZ"/>
        </w:rPr>
        <w:t>V</w:t>
      </w:r>
      <w:r w:rsidR="00745218" w:rsidRPr="00CD2896">
        <w:rPr>
          <w:b/>
          <w:bCs/>
          <w:lang w:eastAsia="cs-CZ"/>
        </w:rPr>
        <w:t>ytváření a manipulace dat</w:t>
      </w:r>
      <w:r w:rsidR="00CD2896">
        <w:rPr>
          <w:lang w:eastAsia="cs-CZ"/>
        </w:rPr>
        <w:t xml:space="preserve"> </w:t>
      </w:r>
      <w:r>
        <w:rPr>
          <w:lang w:eastAsia="cs-CZ"/>
        </w:rPr>
        <w:t>–</w:t>
      </w:r>
      <w:r w:rsidR="00CD2896">
        <w:rPr>
          <w:lang w:eastAsia="cs-CZ"/>
        </w:rPr>
        <w:t xml:space="preserve"> e</w:t>
      </w:r>
      <w:r w:rsidR="00745218" w:rsidRPr="00745218">
        <w:rPr>
          <w:lang w:eastAsia="cs-CZ"/>
        </w:rPr>
        <w:t>ntita může být vytvořena, upravována nebo odstraněna v rámci databázových systémů. To zahrnuje operace vytváření (INSERT), aktualizace (UPDATE) a mazání (DELETE).</w:t>
      </w:r>
    </w:p>
    <w:p w14:paraId="4839BAF9" w14:textId="12C9D4A7" w:rsidR="00B82C15" w:rsidRPr="00745218" w:rsidRDefault="00C85692" w:rsidP="00CF2244">
      <w:pPr>
        <w:rPr>
          <w:b/>
          <w:bCs/>
          <w:color w:val="000000" w:themeColor="text1"/>
        </w:rPr>
      </w:pPr>
      <w:r>
        <w:rPr>
          <w:b/>
          <w:bCs/>
          <w:color w:val="000000" w:themeColor="text1"/>
        </w:rPr>
        <w:t xml:space="preserve">Datové úložiště NZIP zaměřené na personální a kapacitní data naplňuje všechny definiční požadavky entit. </w:t>
      </w:r>
      <w:r w:rsidR="00745218" w:rsidRPr="00745218">
        <w:rPr>
          <w:b/>
          <w:bCs/>
          <w:color w:val="000000" w:themeColor="text1"/>
        </w:rPr>
        <w:t>Základními entitami</w:t>
      </w:r>
      <w:r w:rsidR="006477F8" w:rsidRPr="00745218">
        <w:rPr>
          <w:b/>
          <w:bCs/>
          <w:color w:val="000000" w:themeColor="text1"/>
        </w:rPr>
        <w:t xml:space="preserve"> </w:t>
      </w:r>
      <w:r w:rsidR="00C35F30">
        <w:rPr>
          <w:b/>
          <w:bCs/>
          <w:color w:val="000000" w:themeColor="text1"/>
        </w:rPr>
        <w:t>PZU-RAP</w:t>
      </w:r>
      <w:r w:rsidR="0004410E" w:rsidRPr="00745218">
        <w:rPr>
          <w:b/>
          <w:bCs/>
          <w:color w:val="000000" w:themeColor="text1"/>
        </w:rPr>
        <w:t xml:space="preserve"> </w:t>
      </w:r>
      <w:r>
        <w:rPr>
          <w:b/>
          <w:bCs/>
          <w:color w:val="000000" w:themeColor="text1"/>
        </w:rPr>
        <w:t xml:space="preserve">jsou </w:t>
      </w:r>
      <w:r w:rsidR="00A825FE">
        <w:rPr>
          <w:b/>
          <w:bCs/>
          <w:color w:val="000000" w:themeColor="text1"/>
        </w:rPr>
        <w:t xml:space="preserve">informace o činnosti a zabezpečení </w:t>
      </w:r>
      <w:r w:rsidR="0004410E" w:rsidRPr="00745218">
        <w:rPr>
          <w:b/>
          <w:bCs/>
          <w:color w:val="000000" w:themeColor="text1"/>
        </w:rPr>
        <w:t>poskytovatel</w:t>
      </w:r>
      <w:r w:rsidR="00A825FE">
        <w:rPr>
          <w:b/>
          <w:bCs/>
          <w:color w:val="000000" w:themeColor="text1"/>
        </w:rPr>
        <w:t>ů</w:t>
      </w:r>
      <w:r w:rsidR="0004410E" w:rsidRPr="00745218">
        <w:rPr>
          <w:b/>
          <w:bCs/>
          <w:color w:val="000000" w:themeColor="text1"/>
        </w:rPr>
        <w:t xml:space="preserve"> zdravotních služeb</w:t>
      </w:r>
      <w:r w:rsidR="006B16BD" w:rsidRPr="00745218">
        <w:rPr>
          <w:b/>
          <w:bCs/>
          <w:color w:val="000000" w:themeColor="text1"/>
        </w:rPr>
        <w:t xml:space="preserve">, </w:t>
      </w:r>
      <w:r w:rsidR="00A825FE">
        <w:rPr>
          <w:b/>
          <w:bCs/>
          <w:color w:val="000000" w:themeColor="text1"/>
        </w:rPr>
        <w:t xml:space="preserve">informace o poskytovaných </w:t>
      </w:r>
      <w:r w:rsidR="006B16BD" w:rsidRPr="00745218">
        <w:rPr>
          <w:b/>
          <w:bCs/>
          <w:color w:val="000000" w:themeColor="text1"/>
        </w:rPr>
        <w:t>zdravotní</w:t>
      </w:r>
      <w:r w:rsidR="00A825FE">
        <w:rPr>
          <w:b/>
          <w:bCs/>
          <w:color w:val="000000" w:themeColor="text1"/>
        </w:rPr>
        <w:t>ch</w:t>
      </w:r>
      <w:r w:rsidR="006B16BD" w:rsidRPr="00745218">
        <w:rPr>
          <w:b/>
          <w:bCs/>
          <w:color w:val="000000" w:themeColor="text1"/>
        </w:rPr>
        <w:t xml:space="preserve"> služb</w:t>
      </w:r>
      <w:r w:rsidR="00A825FE">
        <w:rPr>
          <w:b/>
          <w:bCs/>
          <w:color w:val="000000" w:themeColor="text1"/>
        </w:rPr>
        <w:t>ách</w:t>
      </w:r>
      <w:r w:rsidR="006B16BD" w:rsidRPr="00745218">
        <w:rPr>
          <w:b/>
          <w:bCs/>
          <w:color w:val="000000" w:themeColor="text1"/>
        </w:rPr>
        <w:t xml:space="preserve"> a</w:t>
      </w:r>
      <w:r w:rsidR="001A7806">
        <w:rPr>
          <w:b/>
          <w:bCs/>
          <w:color w:val="000000" w:themeColor="text1"/>
        </w:rPr>
        <w:t> </w:t>
      </w:r>
      <w:r w:rsidR="006B16BD" w:rsidRPr="00745218">
        <w:rPr>
          <w:b/>
          <w:bCs/>
          <w:color w:val="000000" w:themeColor="text1"/>
        </w:rPr>
        <w:t>pacient</w:t>
      </w:r>
      <w:r w:rsidR="00B82C15">
        <w:rPr>
          <w:b/>
          <w:bCs/>
          <w:color w:val="000000" w:themeColor="text1"/>
        </w:rPr>
        <w:t>ech, kterým poskytovatelé zajišťovali</w:t>
      </w:r>
      <w:r w:rsidR="00C35F30">
        <w:rPr>
          <w:b/>
          <w:bCs/>
          <w:color w:val="000000" w:themeColor="text1"/>
        </w:rPr>
        <w:t xml:space="preserve">/zajišťují </w:t>
      </w:r>
      <w:r w:rsidR="00B82C15">
        <w:rPr>
          <w:b/>
          <w:bCs/>
          <w:color w:val="000000" w:themeColor="text1"/>
        </w:rPr>
        <w:t>zdravotní péči</w:t>
      </w:r>
      <w:r w:rsidR="006B16BD" w:rsidRPr="00745218">
        <w:rPr>
          <w:b/>
          <w:bCs/>
          <w:color w:val="000000" w:themeColor="text1"/>
        </w:rPr>
        <w:t>.</w:t>
      </w:r>
      <w:r>
        <w:rPr>
          <w:b/>
          <w:bCs/>
          <w:color w:val="000000" w:themeColor="text1"/>
        </w:rPr>
        <w:t xml:space="preserve"> </w:t>
      </w:r>
      <w:r w:rsidR="00A1481D">
        <w:rPr>
          <w:b/>
          <w:bCs/>
          <w:color w:val="000000" w:themeColor="text1"/>
        </w:rPr>
        <w:t>Integrace zák</w:t>
      </w:r>
      <w:r w:rsidR="00B82C15">
        <w:rPr>
          <w:b/>
          <w:bCs/>
          <w:color w:val="000000" w:themeColor="text1"/>
        </w:rPr>
        <w:t xml:space="preserve">ladních entit z jednotlivých datových zdrojů </w:t>
      </w:r>
      <w:r>
        <w:rPr>
          <w:b/>
          <w:bCs/>
          <w:color w:val="000000" w:themeColor="text1"/>
        </w:rPr>
        <w:t xml:space="preserve">je </w:t>
      </w:r>
      <w:r w:rsidR="00A1481D">
        <w:rPr>
          <w:b/>
          <w:bCs/>
          <w:color w:val="000000" w:themeColor="text1"/>
        </w:rPr>
        <w:t xml:space="preserve">postavena na nových standardizovaných číselnících. </w:t>
      </w:r>
      <w:r>
        <w:rPr>
          <w:b/>
          <w:bCs/>
          <w:color w:val="000000" w:themeColor="text1"/>
        </w:rPr>
        <w:lastRenderedPageBreak/>
        <w:t xml:space="preserve">Právě tato integrace a sjednocení číselníků umožňuje plnohodnotné propojování dat z různých (nejen administrativních) zdrojů a je základem pro dosažení plné funkčnosti systému tak, jak jej popisuje kapitola 3 zprávy. </w:t>
      </w:r>
    </w:p>
    <w:p w14:paraId="6A5992B8" w14:textId="407F745C" w:rsidR="006B16BD" w:rsidRDefault="006B16BD" w:rsidP="00E11487">
      <w:pPr>
        <w:pStyle w:val="Nadpis3"/>
        <w:numPr>
          <w:ilvl w:val="2"/>
          <w:numId w:val="1"/>
        </w:numPr>
      </w:pPr>
      <w:bookmarkStart w:id="14" w:name="_Toc176108346"/>
      <w:r w:rsidRPr="006B16BD">
        <w:t>Poskytovatel zdravotních služeb</w:t>
      </w:r>
      <w:bookmarkEnd w:id="14"/>
    </w:p>
    <w:p w14:paraId="442494C1" w14:textId="63EFB3BA" w:rsidR="006B16BD" w:rsidRPr="006B16BD" w:rsidRDefault="006B16BD" w:rsidP="006B16BD">
      <w:r>
        <w:t>Poskytovatelé zdravotních služeb jsou v jednotlivých datových úložištích zaznamenáván</w:t>
      </w:r>
      <w:r w:rsidR="001A7806">
        <w:t>i</w:t>
      </w:r>
      <w:r>
        <w:t xml:space="preserve"> prostřednictvím nesourodých číselníků, resp. číselníky v NRPZS jsou využívány v NRHOSP, v NRZP a ve výkazech. Oproti tomu NRHZS využívá k identifikaci poskytovatelů interní číselníky 7 zdravotních pojišťoven. </w:t>
      </w:r>
      <w:r w:rsidR="008601A5">
        <w:t>S</w:t>
      </w:r>
      <w:r>
        <w:t xml:space="preserve">polečným </w:t>
      </w:r>
      <w:r w:rsidR="008601A5">
        <w:t xml:space="preserve">identifikačním </w:t>
      </w:r>
      <w:r>
        <w:t xml:space="preserve">prvkem je identifikační číslo osoby (IČO) poskytovatele.  </w:t>
      </w:r>
      <w:r w:rsidR="006E5E8F">
        <w:t>Charakteristiky poskytovatelů v jednotlivých registrech jsou uvedeny na obrázku č. 5.</w:t>
      </w:r>
      <w:r>
        <w:t xml:space="preserve"> </w:t>
      </w:r>
    </w:p>
    <w:p w14:paraId="7D5416B3" w14:textId="65F527EE" w:rsidR="001653B4" w:rsidRDefault="001653B4" w:rsidP="00CF2244">
      <w:pPr>
        <w:rPr>
          <w:color w:val="000000" w:themeColor="text1"/>
        </w:rPr>
      </w:pPr>
      <w:r w:rsidRPr="001A7806">
        <w:rPr>
          <w:color w:val="000000" w:themeColor="text1"/>
        </w:rPr>
        <w:t>Obr. č. 5</w:t>
      </w:r>
      <w:r>
        <w:rPr>
          <w:color w:val="000000" w:themeColor="text1"/>
        </w:rPr>
        <w:t xml:space="preserve"> Charakteristiky poskytovatele zdravotních služeb a jejich zdroje</w:t>
      </w:r>
    </w:p>
    <w:p w14:paraId="153BBAB2" w14:textId="206E05DC" w:rsidR="0004410E" w:rsidRDefault="0004410E" w:rsidP="00CF2244">
      <w:pPr>
        <w:rPr>
          <w:color w:val="000000" w:themeColor="text1"/>
        </w:rPr>
      </w:pPr>
      <w:r w:rsidRPr="0004410E">
        <w:rPr>
          <w:noProof/>
          <w:color w:val="000000" w:themeColor="text1"/>
        </w:rPr>
        <w:drawing>
          <wp:inline distT="0" distB="0" distL="0" distR="0" wp14:anchorId="37E3865D" wp14:editId="063C6777">
            <wp:extent cx="5759450" cy="2755265"/>
            <wp:effectExtent l="0" t="0" r="0" b="6985"/>
            <wp:docPr id="12" name="Obrázek 12">
              <a:extLst xmlns:a="http://schemas.openxmlformats.org/drawingml/2006/main">
                <a:ext uri="{FF2B5EF4-FFF2-40B4-BE49-F238E27FC236}">
                  <a16:creationId xmlns:a16="http://schemas.microsoft.com/office/drawing/2014/main" id="{3F91D5B8-EE19-8D96-EE33-8E898EC187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3F91D5B8-EE19-8D96-EE33-8E898EC187B7}"/>
                        </a:ext>
                      </a:extLst>
                    </pic:cNvPr>
                    <pic:cNvPicPr>
                      <a:picLocks noChangeAspect="1"/>
                    </pic:cNvPicPr>
                  </pic:nvPicPr>
                  <pic:blipFill>
                    <a:blip r:embed="rId24"/>
                    <a:stretch>
                      <a:fillRect/>
                    </a:stretch>
                  </pic:blipFill>
                  <pic:spPr>
                    <a:xfrm>
                      <a:off x="0" y="0"/>
                      <a:ext cx="5759450" cy="2755265"/>
                    </a:xfrm>
                    <a:prstGeom prst="rect">
                      <a:avLst/>
                    </a:prstGeom>
                  </pic:spPr>
                </pic:pic>
              </a:graphicData>
            </a:graphic>
          </wp:inline>
        </w:drawing>
      </w:r>
    </w:p>
    <w:p w14:paraId="53CA9632" w14:textId="585FE672" w:rsidR="006C16D0" w:rsidRPr="006B16BD" w:rsidRDefault="006B16BD" w:rsidP="00E11487">
      <w:pPr>
        <w:pStyle w:val="Nadpis3"/>
        <w:numPr>
          <w:ilvl w:val="2"/>
          <w:numId w:val="1"/>
        </w:numPr>
      </w:pPr>
      <w:bookmarkStart w:id="15" w:name="_Toc176108347"/>
      <w:r w:rsidRPr="006B16BD">
        <w:t>Zdravotní služba</w:t>
      </w:r>
      <w:bookmarkEnd w:id="15"/>
    </w:p>
    <w:p w14:paraId="25B531B5" w14:textId="5E43FFE7" w:rsidR="0090574F" w:rsidRDefault="006B16BD" w:rsidP="00F1394D">
      <w:pPr>
        <w:rPr>
          <w:color w:val="000000" w:themeColor="text1"/>
        </w:rPr>
      </w:pPr>
      <w:r>
        <w:rPr>
          <w:color w:val="000000" w:themeColor="text1"/>
        </w:rPr>
        <w:t>Zdravotní služby jsou v jednotlivých registrech specifikovány různými číselníky.</w:t>
      </w:r>
      <w:r w:rsidR="0090574F">
        <w:rPr>
          <w:color w:val="000000" w:themeColor="text1"/>
        </w:rPr>
        <w:t xml:space="preserve"> Základní charakteristiku zdravotních služeb definuje zákon o zdravotních službách</w:t>
      </w:r>
      <w:r w:rsidR="00720728">
        <w:rPr>
          <w:color w:val="000000" w:themeColor="text1"/>
        </w:rPr>
        <w:t xml:space="preserve">, který definuje dělení zdravotní péče do </w:t>
      </w:r>
      <w:r w:rsidR="0090574F">
        <w:rPr>
          <w:shd w:val="clear" w:color="auto" w:fill="FFFFFF"/>
        </w:rPr>
        <w:t>druhů podle časové naléhavosti či účelu jejího poskytnutí</w:t>
      </w:r>
      <w:r w:rsidR="00720728">
        <w:rPr>
          <w:shd w:val="clear" w:color="auto" w:fill="FFFFFF"/>
        </w:rPr>
        <w:t xml:space="preserve"> a </w:t>
      </w:r>
      <w:r w:rsidR="0090574F">
        <w:rPr>
          <w:shd w:val="clear" w:color="auto" w:fill="FFFFFF"/>
        </w:rPr>
        <w:t xml:space="preserve">forem. </w:t>
      </w:r>
    </w:p>
    <w:p w14:paraId="6106A004" w14:textId="77777777" w:rsidR="0090574F" w:rsidRDefault="0090574F" w:rsidP="00720728">
      <w:r>
        <w:t>Formami zdravotní péče jsou </w:t>
      </w:r>
      <w:r w:rsidRPr="00720728">
        <w:t>ambulantní péče</w:t>
      </w:r>
      <w:r>
        <w:t>, jednodenní péče</w:t>
      </w:r>
      <w:r w:rsidRPr="00720728">
        <w:t>, lůžková péče</w:t>
      </w:r>
      <w:r>
        <w:t> a zdravotní péče poskytovaná ve vlastním sociálním prostředí pacienta.</w:t>
      </w:r>
    </w:p>
    <w:p w14:paraId="207B1789" w14:textId="3E3B19D0" w:rsidR="0090574F" w:rsidRDefault="0090574F" w:rsidP="00720728">
      <w:r w:rsidRPr="00720728">
        <w:rPr>
          <w:b/>
          <w:bCs/>
        </w:rPr>
        <w:t>Ambulantní péčí</w:t>
      </w:r>
      <w:r>
        <w:t> se rozumí zdravotní péče, při níž se nevyžaduje </w:t>
      </w:r>
      <w:r w:rsidRPr="00720728">
        <w:t>hospitalizace </w:t>
      </w:r>
      <w:r>
        <w:t>pacienta nebo přijetí pacienta na lůžko do zdravotnického zařízení poskytovatele jednodenní péče.</w:t>
      </w:r>
      <w:r w:rsidR="00720728">
        <w:t xml:space="preserve"> </w:t>
      </w:r>
      <w:r>
        <w:t>Ambulantní péče se poskytuje jako:</w:t>
      </w:r>
    </w:p>
    <w:p w14:paraId="2D42A994" w14:textId="77777777" w:rsidR="0090574F" w:rsidRDefault="0090574F">
      <w:pPr>
        <w:pStyle w:val="Odstavecseseznamem"/>
        <w:numPr>
          <w:ilvl w:val="0"/>
          <w:numId w:val="14"/>
        </w:numPr>
      </w:pPr>
      <w:r w:rsidRPr="0090574F">
        <w:t>primární ambulantní péče</w:t>
      </w:r>
      <w:r>
        <w:t> (registrující </w:t>
      </w:r>
      <w:r w:rsidRPr="00720728">
        <w:t>praktický lékař, zubní lékař, gynekolog</w:t>
      </w:r>
      <w:r>
        <w:t>),</w:t>
      </w:r>
    </w:p>
    <w:p w14:paraId="71705F31" w14:textId="77777777" w:rsidR="0090574F" w:rsidRDefault="0090574F">
      <w:pPr>
        <w:pStyle w:val="Odstavecseseznamem"/>
        <w:numPr>
          <w:ilvl w:val="0"/>
          <w:numId w:val="14"/>
        </w:numPr>
      </w:pPr>
      <w:r w:rsidRPr="0090574F">
        <w:lastRenderedPageBreak/>
        <w:t>specializovaná ambulantní péče</w:t>
      </w:r>
      <w:r>
        <w:t>, která je poskytovaná v rámci jednotlivých oborů zdravotní péče,</w:t>
      </w:r>
    </w:p>
    <w:p w14:paraId="7F00BF20" w14:textId="77777777" w:rsidR="0090574F" w:rsidRDefault="0090574F">
      <w:pPr>
        <w:pStyle w:val="Odstavecseseznamem"/>
        <w:numPr>
          <w:ilvl w:val="0"/>
          <w:numId w:val="14"/>
        </w:numPr>
      </w:pPr>
      <w:r w:rsidRPr="0090574F">
        <w:t>stacionární péče</w:t>
      </w:r>
      <w:r>
        <w:t> – zdravotní péče poskytovaná pacientům, jejichž zdravotní stav vyžaduje opakované denní poskytování ambulantní péče.</w:t>
      </w:r>
    </w:p>
    <w:p w14:paraId="5BA03E47" w14:textId="77777777" w:rsidR="0090574F" w:rsidRDefault="0090574F" w:rsidP="0090574F">
      <w:r w:rsidRPr="00720728">
        <w:rPr>
          <w:b/>
          <w:bCs/>
        </w:rPr>
        <w:t>Jednodenní péčí</w:t>
      </w:r>
      <w:r>
        <w:t> se rozumí zdravotní péče, při jejímž poskytnutí se vyžaduje pobyt pacienta na lůžku po dobu kratší než 24 hodin, a to s ohledem na charakter a délku poskytovaných zdravotních výkonů. Při poskytování jednodenní péče musí být zajištěna nepřetržitá dostupnost akutní lůžkové péče intenzivní.</w:t>
      </w:r>
    </w:p>
    <w:p w14:paraId="02FD5F4F" w14:textId="54853CD2" w:rsidR="0090574F" w:rsidRDefault="0090574F" w:rsidP="0090574F">
      <w:r w:rsidRPr="00720728">
        <w:rPr>
          <w:b/>
          <w:bCs/>
        </w:rPr>
        <w:t>Lůžkovou péčí</w:t>
      </w:r>
      <w:r>
        <w:t> se rozumí zdravotní péče, kterou nelze poskytnout ambulantně a pro její poskytnutí je nezbytná hospitalizace pacienta. Lůžková péče musí být poskytována v rámci nepřetržitého provozu.</w:t>
      </w:r>
      <w:r w:rsidR="00720728">
        <w:t xml:space="preserve"> </w:t>
      </w:r>
      <w:r>
        <w:t>Rozlišujeme následující typy lůžkové péče:</w:t>
      </w:r>
    </w:p>
    <w:p w14:paraId="4D3E1C29" w14:textId="7DCED516" w:rsidR="0090574F" w:rsidRDefault="0090574F">
      <w:pPr>
        <w:pStyle w:val="Odstavecseseznamem"/>
        <w:numPr>
          <w:ilvl w:val="0"/>
          <w:numId w:val="15"/>
        </w:numPr>
      </w:pPr>
      <w:r w:rsidRPr="00720728">
        <w:rPr>
          <w:b/>
          <w:bCs/>
        </w:rPr>
        <w:t>akutní intenzivní lůžková péče</w:t>
      </w:r>
      <w:r>
        <w:t>, která je poskytována pacientovi v případech náhlého selhávání nebo náhlého ohrožení základních životních funkcí nebo v případech, kdy lze tyto stavy důvodně předpokládat</w:t>
      </w:r>
      <w:r w:rsidR="00670283">
        <w:t>;</w:t>
      </w:r>
    </w:p>
    <w:p w14:paraId="62CB2F28" w14:textId="02D1AA20" w:rsidR="0090574F" w:rsidRPr="00670283" w:rsidRDefault="0090574F">
      <w:pPr>
        <w:pStyle w:val="Odstavecseseznamem"/>
        <w:numPr>
          <w:ilvl w:val="0"/>
          <w:numId w:val="15"/>
        </w:numPr>
        <w:rPr>
          <w:rFonts w:cstheme="minorHAnsi"/>
        </w:rPr>
      </w:pPr>
      <w:r w:rsidRPr="00670283">
        <w:rPr>
          <w:rFonts w:cstheme="minorHAnsi"/>
          <w:b/>
          <w:bCs/>
        </w:rPr>
        <w:t>akutní standardní lůžková péče</w:t>
      </w:r>
      <w:r w:rsidRPr="00670283">
        <w:rPr>
          <w:rFonts w:cstheme="minorHAnsi"/>
        </w:rPr>
        <w:t>, která je poskytována pacientovi buď s náhlým onemocněním</w:t>
      </w:r>
      <w:r w:rsidR="00670283">
        <w:rPr>
          <w:rFonts w:cstheme="minorHAnsi"/>
        </w:rPr>
        <w:t>,</w:t>
      </w:r>
      <w:r w:rsidRPr="00670283">
        <w:rPr>
          <w:rFonts w:cstheme="minorHAnsi"/>
        </w:rPr>
        <w:t xml:space="preserve"> nebo náhlým zhoršením </w:t>
      </w:r>
      <w:r w:rsidRPr="00670283">
        <w:t>chronické</w:t>
      </w:r>
      <w:r w:rsidRPr="00670283">
        <w:rPr>
          <w:rFonts w:cstheme="minorHAnsi"/>
        </w:rPr>
        <w:t> nemoci, které vážně ohrožují jeho zdraví, ale nevedou bezprostředně k selhávání životních funkcí, anebo za účelem provedení zdravotních výkonů, které nelze provést ambulantně; v rámci akutní lůžkové péče je poskytována též včasná léčebná rehabilitace</w:t>
      </w:r>
      <w:r w:rsidR="00670283">
        <w:rPr>
          <w:rFonts w:cstheme="minorHAnsi"/>
        </w:rPr>
        <w:t>;</w:t>
      </w:r>
    </w:p>
    <w:p w14:paraId="27DCEF58" w14:textId="40784E4A" w:rsidR="0090574F" w:rsidRDefault="0090574F">
      <w:pPr>
        <w:pStyle w:val="Odstavecseseznamem"/>
        <w:numPr>
          <w:ilvl w:val="0"/>
          <w:numId w:val="15"/>
        </w:numPr>
      </w:pPr>
      <w:r w:rsidRPr="00720728">
        <w:rPr>
          <w:b/>
          <w:bCs/>
        </w:rPr>
        <w:t>následná lůžková péče</w:t>
      </w:r>
      <w:r>
        <w:t>, která je poskytována pacientovi, u kterého byla stanovena základní diagnóza a došlo ke stabilizaci jeho zdravotního stavu, zvládnutí náhlé nemoci nebo náhlého zhoršení chronické nemoci, a jehož zdravotní stav vyžaduje doléčení nebo poskytnutí zejména léčebně rehabilitační péče; v rámci této lůžkové péče může být poskytována též následná intenzivní péče pacientům, kteří jsou částečně nebo úplně závislí na podpoře základních životních funkcí</w:t>
      </w:r>
      <w:r w:rsidR="00670283">
        <w:t>;</w:t>
      </w:r>
    </w:p>
    <w:p w14:paraId="61D6C654" w14:textId="77777777" w:rsidR="0090574F" w:rsidRDefault="0090574F">
      <w:pPr>
        <w:pStyle w:val="Odstavecseseznamem"/>
        <w:numPr>
          <w:ilvl w:val="0"/>
          <w:numId w:val="15"/>
        </w:numPr>
      </w:pPr>
      <w:r w:rsidRPr="00720728">
        <w:rPr>
          <w:b/>
          <w:bCs/>
        </w:rPr>
        <w:t>dlouhodobá lůžková péče</w:t>
      </w:r>
      <w:r>
        <w:t>, která je poskytována pacientovi, jehož zdravotní stav nelze léčebnou péčí podstatně zlepšit a bez soustavného poskytování ošetřovatelské péče se zhoršuje; v rámci této lůžkové péče může být poskytována též intenzivní ošetřovatelská péče pacientům s poruchou základních životních funkcí.</w:t>
      </w:r>
    </w:p>
    <w:p w14:paraId="5779A733" w14:textId="18CF9D1B" w:rsidR="0090574F" w:rsidRPr="00670283" w:rsidRDefault="0090574F" w:rsidP="0090574F">
      <w:pPr>
        <w:rPr>
          <w:rFonts w:cstheme="minorHAnsi"/>
        </w:rPr>
      </w:pPr>
      <w:r w:rsidRPr="00670283">
        <w:rPr>
          <w:rFonts w:cstheme="minorHAnsi"/>
          <w:b/>
          <w:bCs/>
        </w:rPr>
        <w:t>Zdravotní péčí poskytovanou ve vlastním sociálním prostředí pacienta</w:t>
      </w:r>
      <w:r w:rsidRPr="00670283">
        <w:rPr>
          <w:rFonts w:cstheme="minorHAnsi"/>
        </w:rPr>
        <w:t xml:space="preserve"> se rozumí buď </w:t>
      </w:r>
      <w:r w:rsidRPr="00670283">
        <w:rPr>
          <w:rStyle w:val="articlekeyword"/>
          <w:rFonts w:cstheme="minorHAnsi"/>
        </w:rPr>
        <w:t>návštěvní služba</w:t>
      </w:r>
      <w:r w:rsidR="007473AA">
        <w:rPr>
          <w:rStyle w:val="articlekeyword"/>
          <w:rFonts w:cstheme="minorHAnsi"/>
        </w:rPr>
        <w:t>,</w:t>
      </w:r>
      <w:r w:rsidRPr="00670283">
        <w:rPr>
          <w:rFonts w:cstheme="minorHAnsi"/>
        </w:rPr>
        <w:t> nebo </w:t>
      </w:r>
      <w:r w:rsidRPr="00670283">
        <w:rPr>
          <w:rStyle w:val="articlekeyword"/>
          <w:rFonts w:cstheme="minorHAnsi"/>
        </w:rPr>
        <w:t>domácí péče</w:t>
      </w:r>
      <w:r w:rsidRPr="00670283">
        <w:rPr>
          <w:rFonts w:cstheme="minorHAnsi"/>
        </w:rPr>
        <w:t>, kterou je ošetřovatelská péče, léčebně rehabilitační péče nebo paliativní péče. Ve vlastním sociálním prostředí pacienta lze poskytovat i umělou plicní ventilaci a dialýzu.</w:t>
      </w:r>
    </w:p>
    <w:p w14:paraId="626F6AAB" w14:textId="3C90E714" w:rsidR="00DD14D2" w:rsidRPr="00720728" w:rsidRDefault="00DD14D2" w:rsidP="00DD14D2">
      <w:pPr>
        <w:rPr>
          <w:b/>
          <w:bCs/>
        </w:rPr>
      </w:pPr>
      <w:r w:rsidRPr="00720728">
        <w:rPr>
          <w:b/>
          <w:bCs/>
          <w:color w:val="000000" w:themeColor="text1"/>
        </w:rPr>
        <w:t>Forma poskytované zdravotní péče je obsahem číselník</w:t>
      </w:r>
      <w:r w:rsidR="00D33C91" w:rsidRPr="00720728">
        <w:rPr>
          <w:b/>
          <w:bCs/>
          <w:color w:val="000000" w:themeColor="text1"/>
        </w:rPr>
        <w:t>ů</w:t>
      </w:r>
      <w:r w:rsidRPr="00720728">
        <w:rPr>
          <w:b/>
          <w:bCs/>
          <w:color w:val="000000" w:themeColor="text1"/>
        </w:rPr>
        <w:t xml:space="preserve"> v NRPZS společně s obory zdravotních služeb, které vycházejí ze z</w:t>
      </w:r>
      <w:r w:rsidRPr="00720728">
        <w:rPr>
          <w:b/>
          <w:bCs/>
        </w:rPr>
        <w:t xml:space="preserve">ákona: </w:t>
      </w:r>
    </w:p>
    <w:p w14:paraId="14AC7844" w14:textId="62603D5B" w:rsidR="00DD14D2" w:rsidRDefault="00DD14D2">
      <w:pPr>
        <w:pStyle w:val="Odstavecseseznamem"/>
        <w:numPr>
          <w:ilvl w:val="0"/>
          <w:numId w:val="4"/>
        </w:numPr>
      </w:pPr>
      <w:r w:rsidRPr="00DD14D2">
        <w:lastRenderedPageBreak/>
        <w:t>č. 95/2004 Sb.</w:t>
      </w:r>
      <w:r>
        <w:t xml:space="preserve">, </w:t>
      </w:r>
      <w:r w:rsidRPr="00DD14D2">
        <w:t>o podmínkách získávání a uznávání odborné způsobilosti a</w:t>
      </w:r>
      <w:r w:rsidR="007473AA">
        <w:t> </w:t>
      </w:r>
      <w:r w:rsidRPr="00DD14D2">
        <w:t>specializované způsobilosti k výkonu zdravotnického povolání lékaře, zubního lékaře a farmaceuta</w:t>
      </w:r>
      <w:r>
        <w:t>,</w:t>
      </w:r>
    </w:p>
    <w:p w14:paraId="6595ECD3" w14:textId="211EC00D" w:rsidR="00DD14D2" w:rsidRPr="00DD14D2" w:rsidRDefault="00DD14D2">
      <w:pPr>
        <w:pStyle w:val="Odstavecseseznamem"/>
        <w:numPr>
          <w:ilvl w:val="0"/>
          <w:numId w:val="4"/>
        </w:numPr>
      </w:pPr>
      <w:r w:rsidRPr="00DD14D2">
        <w:t>č. 96/2004 Sb.</w:t>
      </w:r>
      <w:r>
        <w:t xml:space="preserve">, </w:t>
      </w:r>
      <w:r w:rsidRPr="00DD14D2">
        <w:t>o podmínkách získávání a uznávání způsobilosti k výkonu nelékařských zdravotnických povolání a k výkonu činnosti souvisejících s</w:t>
      </w:r>
      <w:r w:rsidR="007473AA">
        <w:t> </w:t>
      </w:r>
      <w:r w:rsidRPr="00DD14D2">
        <w:t>poskytováním zdravotní péče a o změně některých souvisejících zákonů (zákon o nelékařských zdravotnických povoláních)</w:t>
      </w:r>
      <w:r>
        <w:t>.</w:t>
      </w:r>
    </w:p>
    <w:p w14:paraId="3CC3DE00" w14:textId="11F7F84E" w:rsidR="00DD14D2" w:rsidRPr="00DD14D2" w:rsidRDefault="00D33C91" w:rsidP="00D33C91">
      <w:r w:rsidRPr="00F17819">
        <w:rPr>
          <w:b/>
          <w:bCs/>
        </w:rPr>
        <w:t>Oproti tomu jsou v NRHZS</w:t>
      </w:r>
      <w:r>
        <w:t xml:space="preserve"> využívány pouze číselníky odborností a segmentu poskytovaných zdravotních služeb, které zcela nekopírují obory a formy zdravotní péče dle zákona, viz </w:t>
      </w:r>
      <w:r w:rsidR="006E5E8F">
        <w:t>obrázek</w:t>
      </w:r>
      <w:r>
        <w:t xml:space="preserve"> č. 6.</w:t>
      </w:r>
      <w:r w:rsidR="00720728">
        <w:t xml:space="preserve"> V NRHZS jsou zdravotní služby sledovány dle odbornosti pracovišť, které danou službu vykázaly a </w:t>
      </w:r>
      <w:r w:rsidR="007C548E">
        <w:t xml:space="preserve">dále dle </w:t>
      </w:r>
      <w:r w:rsidR="00720728">
        <w:t xml:space="preserve">segmentu zdravotních služeb, ve kterém </w:t>
      </w:r>
      <w:r w:rsidR="007C548E">
        <w:t xml:space="preserve">pojišťovny </w:t>
      </w:r>
      <w:r w:rsidR="00720728">
        <w:t>danou službu poskytovateli uhradily.</w:t>
      </w:r>
    </w:p>
    <w:p w14:paraId="0C594D7C" w14:textId="7A30F1FA" w:rsidR="0004410E" w:rsidRDefault="006C16D0" w:rsidP="0004410E">
      <w:r>
        <w:rPr>
          <w:color w:val="000000" w:themeColor="text1"/>
        </w:rPr>
        <w:t>Obr. č. 6 Charakteristiky zdravotních služeb a jejich zdroje</w:t>
      </w:r>
    </w:p>
    <w:p w14:paraId="23A41E00" w14:textId="42E3C0DC" w:rsidR="006C16D0" w:rsidRDefault="006C16D0" w:rsidP="0004410E">
      <w:r w:rsidRPr="006C16D0">
        <w:rPr>
          <w:noProof/>
        </w:rPr>
        <w:drawing>
          <wp:inline distT="0" distB="0" distL="0" distR="0" wp14:anchorId="366A9A74" wp14:editId="0B40DDCD">
            <wp:extent cx="5759450" cy="2300605"/>
            <wp:effectExtent l="0" t="0" r="0" b="4445"/>
            <wp:docPr id="18" name="Obrázek 18">
              <a:extLst xmlns:a="http://schemas.openxmlformats.org/drawingml/2006/main">
                <a:ext uri="{FF2B5EF4-FFF2-40B4-BE49-F238E27FC236}">
                  <a16:creationId xmlns:a16="http://schemas.microsoft.com/office/drawing/2014/main" id="{CA96B96B-E007-53F0-2F31-4E71F0E46E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a:extLst>
                        <a:ext uri="{FF2B5EF4-FFF2-40B4-BE49-F238E27FC236}">
                          <a16:creationId xmlns:a16="http://schemas.microsoft.com/office/drawing/2014/main" id="{CA96B96B-E007-53F0-2F31-4E71F0E46E89}"/>
                        </a:ext>
                      </a:extLst>
                    </pic:cNvPr>
                    <pic:cNvPicPr>
                      <a:picLocks noChangeAspect="1"/>
                    </pic:cNvPicPr>
                  </pic:nvPicPr>
                  <pic:blipFill>
                    <a:blip r:embed="rId25"/>
                    <a:stretch>
                      <a:fillRect/>
                    </a:stretch>
                  </pic:blipFill>
                  <pic:spPr>
                    <a:xfrm>
                      <a:off x="0" y="0"/>
                      <a:ext cx="5759450" cy="2300605"/>
                    </a:xfrm>
                    <a:prstGeom prst="rect">
                      <a:avLst/>
                    </a:prstGeom>
                  </pic:spPr>
                </pic:pic>
              </a:graphicData>
            </a:graphic>
          </wp:inline>
        </w:drawing>
      </w:r>
    </w:p>
    <w:p w14:paraId="3B74ECB3" w14:textId="77777777" w:rsidR="0004410E" w:rsidRDefault="0004410E" w:rsidP="00CF2244">
      <w:pPr>
        <w:rPr>
          <w:color w:val="000000" w:themeColor="text1"/>
        </w:rPr>
      </w:pPr>
    </w:p>
    <w:p w14:paraId="4A250ACB" w14:textId="3A50FD04" w:rsidR="006B16BD" w:rsidRDefault="006B16BD" w:rsidP="00E11487">
      <w:pPr>
        <w:pStyle w:val="Nadpis3"/>
        <w:numPr>
          <w:ilvl w:val="2"/>
          <w:numId w:val="1"/>
        </w:numPr>
      </w:pPr>
      <w:bookmarkStart w:id="16" w:name="_Toc176108348"/>
      <w:r w:rsidRPr="006B16BD">
        <w:t>Pacient</w:t>
      </w:r>
      <w:bookmarkEnd w:id="16"/>
    </w:p>
    <w:p w14:paraId="76BF8FB6" w14:textId="70FD7FDB" w:rsidR="00F47340" w:rsidRDefault="00E86CE1" w:rsidP="00E86CE1">
      <w:pPr>
        <w:rPr>
          <w:lang w:eastAsia="cs-CZ"/>
        </w:rPr>
      </w:pPr>
      <w:r w:rsidRPr="00E86CE1">
        <w:rPr>
          <w:lang w:eastAsia="cs-CZ"/>
        </w:rPr>
        <w:t>Charakteristika pacienta zahrnuje soubor informací o jednotlivci, který může být relevantní pro poskytování zdravotnické péče a diagnostiku. Tyto informace jsou klíčové pro vytvoření úplného klinického obrazu pacienta.</w:t>
      </w:r>
      <w:r w:rsidR="00F47340">
        <w:rPr>
          <w:lang w:eastAsia="cs-CZ"/>
        </w:rPr>
        <w:t xml:space="preserve"> Datové rozhraní obsahuje strukturu ukládaných dat o</w:t>
      </w:r>
      <w:r w:rsidR="00427254">
        <w:rPr>
          <w:lang w:eastAsia="cs-CZ"/>
        </w:rPr>
        <w:t> </w:t>
      </w:r>
      <w:r w:rsidR="00F47340">
        <w:rPr>
          <w:lang w:eastAsia="cs-CZ"/>
        </w:rPr>
        <w:t>pacientech z NRHOSP, NRHZS a LPZ, viz obrázek č. 7.</w:t>
      </w:r>
      <w:r w:rsidRPr="00E86CE1">
        <w:rPr>
          <w:lang w:eastAsia="cs-CZ"/>
        </w:rPr>
        <w:t xml:space="preserve"> </w:t>
      </w:r>
    </w:p>
    <w:p w14:paraId="4A97AFEE" w14:textId="77777777" w:rsidR="00F47340" w:rsidRDefault="00F47340" w:rsidP="00F47340">
      <w:r>
        <w:rPr>
          <w:color w:val="000000" w:themeColor="text1"/>
        </w:rPr>
        <w:t>Obr. č. 7 Charakteristika pacienta</w:t>
      </w:r>
    </w:p>
    <w:p w14:paraId="4E4C62C6" w14:textId="53E74B5B" w:rsidR="00F47340" w:rsidRDefault="00F47340" w:rsidP="00E86CE1">
      <w:pPr>
        <w:rPr>
          <w:lang w:eastAsia="cs-CZ"/>
        </w:rPr>
      </w:pPr>
      <w:r w:rsidRPr="0068567E">
        <w:rPr>
          <w:noProof/>
        </w:rPr>
        <w:lastRenderedPageBreak/>
        <w:drawing>
          <wp:inline distT="0" distB="0" distL="0" distR="0" wp14:anchorId="6B42B287" wp14:editId="3CE9601C">
            <wp:extent cx="5759450" cy="1023620"/>
            <wp:effectExtent l="0" t="0" r="0" b="5080"/>
            <wp:docPr id="19" name="Obrázek 19">
              <a:extLst xmlns:a="http://schemas.openxmlformats.org/drawingml/2006/main">
                <a:ext uri="{FF2B5EF4-FFF2-40B4-BE49-F238E27FC236}">
                  <a16:creationId xmlns:a16="http://schemas.microsoft.com/office/drawing/2014/main" id="{E3CB352B-0402-CE89-AFC8-AF41C3C34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E3CB352B-0402-CE89-AFC8-AF41C3C341AA}"/>
                        </a:ext>
                      </a:extLst>
                    </pic:cNvPr>
                    <pic:cNvPicPr>
                      <a:picLocks noChangeAspect="1"/>
                    </pic:cNvPicPr>
                  </pic:nvPicPr>
                  <pic:blipFill>
                    <a:blip r:embed="rId26"/>
                    <a:stretch>
                      <a:fillRect/>
                    </a:stretch>
                  </pic:blipFill>
                  <pic:spPr>
                    <a:xfrm>
                      <a:off x="0" y="0"/>
                      <a:ext cx="5759450" cy="1023620"/>
                    </a:xfrm>
                    <a:prstGeom prst="rect">
                      <a:avLst/>
                    </a:prstGeom>
                  </pic:spPr>
                </pic:pic>
              </a:graphicData>
            </a:graphic>
          </wp:inline>
        </w:drawing>
      </w:r>
    </w:p>
    <w:p w14:paraId="25E47C66" w14:textId="77777777" w:rsidR="00F47340" w:rsidRDefault="00F47340" w:rsidP="00E86CE1">
      <w:pPr>
        <w:rPr>
          <w:lang w:eastAsia="cs-CZ"/>
        </w:rPr>
      </w:pPr>
    </w:p>
    <w:p w14:paraId="58402305" w14:textId="72F115F6" w:rsidR="00E86CE1" w:rsidRDefault="00461E44" w:rsidP="00E86CE1">
      <w:pPr>
        <w:rPr>
          <w:lang w:eastAsia="cs-CZ"/>
        </w:rPr>
      </w:pPr>
      <w:r>
        <w:rPr>
          <w:lang w:eastAsia="cs-CZ"/>
        </w:rPr>
        <w:t xml:space="preserve">Mezi základní </w:t>
      </w:r>
      <w:r w:rsidR="00E86CE1" w:rsidRPr="00E86CE1">
        <w:rPr>
          <w:lang w:eastAsia="cs-CZ"/>
        </w:rPr>
        <w:t>obvyklé charakteristiky pacienta</w:t>
      </w:r>
      <w:r>
        <w:rPr>
          <w:lang w:eastAsia="cs-CZ"/>
        </w:rPr>
        <w:t xml:space="preserve"> patří</w:t>
      </w:r>
      <w:r w:rsidR="00E86CE1" w:rsidRPr="00E86CE1">
        <w:rPr>
          <w:lang w:eastAsia="cs-CZ"/>
        </w:rPr>
        <w:t>:</w:t>
      </w:r>
    </w:p>
    <w:p w14:paraId="39127FC2" w14:textId="7C348605" w:rsidR="00E86CE1" w:rsidRDefault="00461E44">
      <w:pPr>
        <w:pStyle w:val="Odstavecseseznamem"/>
        <w:numPr>
          <w:ilvl w:val="0"/>
          <w:numId w:val="11"/>
        </w:numPr>
        <w:rPr>
          <w:lang w:eastAsia="cs-CZ"/>
        </w:rPr>
      </w:pPr>
      <w:r>
        <w:rPr>
          <w:b/>
          <w:bCs/>
          <w:lang w:eastAsia="cs-CZ"/>
        </w:rPr>
        <w:t>b</w:t>
      </w:r>
      <w:r w:rsidRPr="00461E44">
        <w:rPr>
          <w:b/>
          <w:bCs/>
          <w:lang w:eastAsia="cs-CZ"/>
        </w:rPr>
        <w:t>iografické informace</w:t>
      </w:r>
      <w:r>
        <w:rPr>
          <w:lang w:eastAsia="cs-CZ"/>
        </w:rPr>
        <w:t xml:space="preserve"> </w:t>
      </w:r>
      <w:r w:rsidR="00F17819">
        <w:rPr>
          <w:lang w:eastAsia="cs-CZ"/>
        </w:rPr>
        <w:t>–</w:t>
      </w:r>
      <w:r>
        <w:rPr>
          <w:lang w:eastAsia="cs-CZ"/>
        </w:rPr>
        <w:t xml:space="preserve"> </w:t>
      </w:r>
      <w:r w:rsidR="00F17819">
        <w:rPr>
          <w:lang w:eastAsia="cs-CZ"/>
        </w:rPr>
        <w:t>identifikační údaje (pseudonym)</w:t>
      </w:r>
      <w:r w:rsidR="00E86CE1" w:rsidRPr="00E86CE1">
        <w:rPr>
          <w:lang w:eastAsia="cs-CZ"/>
        </w:rPr>
        <w:t>, datum narození, pohlaví, adresa a další biografické údaje</w:t>
      </w:r>
      <w:r>
        <w:rPr>
          <w:lang w:eastAsia="cs-CZ"/>
        </w:rPr>
        <w:t>,</w:t>
      </w:r>
    </w:p>
    <w:p w14:paraId="6A9BC87C" w14:textId="481EE540" w:rsidR="00E86CE1" w:rsidRDefault="00461E44">
      <w:pPr>
        <w:pStyle w:val="Odstavecseseznamem"/>
        <w:numPr>
          <w:ilvl w:val="0"/>
          <w:numId w:val="11"/>
        </w:numPr>
        <w:rPr>
          <w:lang w:eastAsia="cs-CZ"/>
        </w:rPr>
      </w:pPr>
      <w:r>
        <w:rPr>
          <w:b/>
          <w:bCs/>
          <w:lang w:eastAsia="cs-CZ"/>
        </w:rPr>
        <w:t>a</w:t>
      </w:r>
      <w:r w:rsidRPr="00461E44">
        <w:rPr>
          <w:b/>
          <w:bCs/>
          <w:lang w:eastAsia="cs-CZ"/>
        </w:rPr>
        <w:t>namnéza</w:t>
      </w:r>
      <w:r>
        <w:rPr>
          <w:lang w:eastAsia="cs-CZ"/>
        </w:rPr>
        <w:t xml:space="preserve"> </w:t>
      </w:r>
      <w:r w:rsidR="00427254">
        <w:rPr>
          <w:lang w:eastAsia="cs-CZ"/>
        </w:rPr>
        <w:t>–</w:t>
      </w:r>
      <w:r>
        <w:rPr>
          <w:lang w:eastAsia="cs-CZ"/>
        </w:rPr>
        <w:t xml:space="preserve"> h</w:t>
      </w:r>
      <w:r w:rsidR="00E86CE1" w:rsidRPr="00E86CE1">
        <w:rPr>
          <w:lang w:eastAsia="cs-CZ"/>
        </w:rPr>
        <w:t>istorie zdraví pacienta, která může obsahovat informace o předchozích onemocněních, operacích, alergiích a genetických predispozicích</w:t>
      </w:r>
      <w:r>
        <w:rPr>
          <w:lang w:eastAsia="cs-CZ"/>
        </w:rPr>
        <w:t xml:space="preserve">, </w:t>
      </w:r>
    </w:p>
    <w:p w14:paraId="10AEDF94" w14:textId="644DA948" w:rsidR="00E86CE1" w:rsidRDefault="00461E44">
      <w:pPr>
        <w:pStyle w:val="Odstavecseseznamem"/>
        <w:numPr>
          <w:ilvl w:val="0"/>
          <w:numId w:val="11"/>
        </w:numPr>
        <w:rPr>
          <w:lang w:eastAsia="cs-CZ"/>
        </w:rPr>
      </w:pPr>
      <w:r>
        <w:rPr>
          <w:b/>
          <w:bCs/>
          <w:lang w:eastAsia="cs-CZ"/>
        </w:rPr>
        <w:t>s</w:t>
      </w:r>
      <w:r w:rsidRPr="00461E44">
        <w:rPr>
          <w:b/>
          <w:bCs/>
          <w:lang w:eastAsia="cs-CZ"/>
        </w:rPr>
        <w:t>oučasný zdravotní stav</w:t>
      </w:r>
      <w:r>
        <w:rPr>
          <w:lang w:eastAsia="cs-CZ"/>
        </w:rPr>
        <w:t xml:space="preserve"> </w:t>
      </w:r>
      <w:r w:rsidR="00427254">
        <w:rPr>
          <w:lang w:eastAsia="cs-CZ"/>
        </w:rPr>
        <w:t>–</w:t>
      </w:r>
      <w:r>
        <w:rPr>
          <w:lang w:eastAsia="cs-CZ"/>
        </w:rPr>
        <w:t xml:space="preserve"> a</w:t>
      </w:r>
      <w:r w:rsidR="00E86CE1" w:rsidRPr="00E86CE1">
        <w:rPr>
          <w:lang w:eastAsia="cs-CZ"/>
        </w:rPr>
        <w:t>ktuální příznaky, stížnosti, bolesti a aktuální zdravotní problémy, které vedly k návštěvě lékaře</w:t>
      </w:r>
      <w:r>
        <w:rPr>
          <w:lang w:eastAsia="cs-CZ"/>
        </w:rPr>
        <w:t>,</w:t>
      </w:r>
    </w:p>
    <w:p w14:paraId="641EF3DA" w14:textId="1264119D" w:rsidR="00461E44" w:rsidRDefault="00461E44">
      <w:pPr>
        <w:pStyle w:val="Odstavecseseznamem"/>
        <w:numPr>
          <w:ilvl w:val="0"/>
          <w:numId w:val="11"/>
        </w:numPr>
        <w:rPr>
          <w:lang w:eastAsia="cs-CZ"/>
        </w:rPr>
      </w:pPr>
      <w:r>
        <w:rPr>
          <w:b/>
          <w:bCs/>
          <w:lang w:eastAsia="cs-CZ"/>
        </w:rPr>
        <w:t>m</w:t>
      </w:r>
      <w:r w:rsidRPr="00461E44">
        <w:rPr>
          <w:b/>
          <w:bCs/>
          <w:lang w:eastAsia="cs-CZ"/>
        </w:rPr>
        <w:t>edikace</w:t>
      </w:r>
      <w:r>
        <w:rPr>
          <w:lang w:eastAsia="cs-CZ"/>
        </w:rPr>
        <w:t xml:space="preserve"> </w:t>
      </w:r>
      <w:r w:rsidR="00427254">
        <w:rPr>
          <w:lang w:eastAsia="cs-CZ"/>
        </w:rPr>
        <w:t>–</w:t>
      </w:r>
      <w:r>
        <w:rPr>
          <w:lang w:eastAsia="cs-CZ"/>
        </w:rPr>
        <w:t xml:space="preserve"> s</w:t>
      </w:r>
      <w:r w:rsidR="00E86CE1" w:rsidRPr="00E86CE1">
        <w:rPr>
          <w:lang w:eastAsia="cs-CZ"/>
        </w:rPr>
        <w:t>eznam aktuálně užívaných léků</w:t>
      </w:r>
      <w:r>
        <w:rPr>
          <w:lang w:eastAsia="cs-CZ"/>
        </w:rPr>
        <w:t>,</w:t>
      </w:r>
    </w:p>
    <w:p w14:paraId="5A4EF3FF" w14:textId="653EFF50" w:rsidR="00461E44" w:rsidRDefault="007C548E">
      <w:pPr>
        <w:pStyle w:val="Odstavecseseznamem"/>
        <w:numPr>
          <w:ilvl w:val="0"/>
          <w:numId w:val="11"/>
        </w:numPr>
        <w:rPr>
          <w:lang w:eastAsia="cs-CZ"/>
        </w:rPr>
      </w:pPr>
      <w:r>
        <w:rPr>
          <w:b/>
          <w:bCs/>
          <w:lang w:eastAsia="cs-CZ"/>
        </w:rPr>
        <w:t>osobní anamnéza</w:t>
      </w:r>
      <w:r w:rsidR="00461E44">
        <w:rPr>
          <w:lang w:eastAsia="cs-CZ"/>
        </w:rPr>
        <w:t xml:space="preserve"> </w:t>
      </w:r>
      <w:r w:rsidR="00427254">
        <w:rPr>
          <w:lang w:eastAsia="cs-CZ"/>
        </w:rPr>
        <w:t>–</w:t>
      </w:r>
      <w:r w:rsidR="00461E44">
        <w:rPr>
          <w:lang w:eastAsia="cs-CZ"/>
        </w:rPr>
        <w:t xml:space="preserve"> p</w:t>
      </w:r>
      <w:r w:rsidR="00E86CE1" w:rsidRPr="00E86CE1">
        <w:rPr>
          <w:lang w:eastAsia="cs-CZ"/>
        </w:rPr>
        <w:t>odrobnější historie předchozích onemocnění, hospitalizací a</w:t>
      </w:r>
      <w:r w:rsidR="00427254">
        <w:rPr>
          <w:lang w:eastAsia="cs-CZ"/>
        </w:rPr>
        <w:t> </w:t>
      </w:r>
      <w:r w:rsidR="00E86CE1" w:rsidRPr="00E86CE1">
        <w:rPr>
          <w:lang w:eastAsia="cs-CZ"/>
        </w:rPr>
        <w:t>chirurgických zákroků</w:t>
      </w:r>
      <w:r w:rsidR="00461E44">
        <w:rPr>
          <w:lang w:eastAsia="cs-CZ"/>
        </w:rPr>
        <w:t>,</w:t>
      </w:r>
    </w:p>
    <w:p w14:paraId="2E5A8E9A" w14:textId="3CD59B52" w:rsidR="00461E44" w:rsidRDefault="00461E44">
      <w:pPr>
        <w:pStyle w:val="Odstavecseseznamem"/>
        <w:numPr>
          <w:ilvl w:val="0"/>
          <w:numId w:val="11"/>
        </w:numPr>
        <w:rPr>
          <w:lang w:eastAsia="cs-CZ"/>
        </w:rPr>
      </w:pPr>
      <w:r>
        <w:rPr>
          <w:b/>
          <w:bCs/>
          <w:lang w:eastAsia="cs-CZ"/>
        </w:rPr>
        <w:t>l</w:t>
      </w:r>
      <w:r w:rsidRPr="00461E44">
        <w:rPr>
          <w:b/>
          <w:bCs/>
          <w:lang w:eastAsia="cs-CZ"/>
        </w:rPr>
        <w:t>aboratorní výsledky a diagnostika</w:t>
      </w:r>
      <w:r>
        <w:rPr>
          <w:lang w:eastAsia="cs-CZ"/>
        </w:rPr>
        <w:t xml:space="preserve"> </w:t>
      </w:r>
      <w:r w:rsidR="00427254">
        <w:rPr>
          <w:lang w:eastAsia="cs-CZ"/>
        </w:rPr>
        <w:t>–</w:t>
      </w:r>
      <w:r>
        <w:rPr>
          <w:lang w:eastAsia="cs-CZ"/>
        </w:rPr>
        <w:t xml:space="preserve"> </w:t>
      </w:r>
      <w:r w:rsidR="00F17819">
        <w:rPr>
          <w:lang w:eastAsia="cs-CZ"/>
        </w:rPr>
        <w:t>záznamy</w:t>
      </w:r>
      <w:r w:rsidR="00E86CE1" w:rsidRPr="00E86CE1">
        <w:rPr>
          <w:lang w:eastAsia="cs-CZ"/>
        </w:rPr>
        <w:t xml:space="preserve"> laboratorních testů, zobrazovacích vyšetření a dalších diagnostických procedur</w:t>
      </w:r>
      <w:r>
        <w:rPr>
          <w:lang w:eastAsia="cs-CZ"/>
        </w:rPr>
        <w:t>.</w:t>
      </w:r>
    </w:p>
    <w:p w14:paraId="7ED28768" w14:textId="2926D03F" w:rsidR="00113D0C" w:rsidRDefault="00113D0C" w:rsidP="00113D0C">
      <w:pPr>
        <w:pStyle w:val="Nadpis2"/>
        <w:numPr>
          <w:ilvl w:val="1"/>
          <w:numId w:val="1"/>
        </w:numPr>
      </w:pPr>
      <w:bookmarkStart w:id="17" w:name="_Toc176108349"/>
      <w:r>
        <w:t>Standardizace číselníků v</w:t>
      </w:r>
      <w:r w:rsidR="008601A5">
        <w:t> datovém úložišti NZIS</w:t>
      </w:r>
      <w:bookmarkEnd w:id="17"/>
      <w:r w:rsidR="008601A5">
        <w:t xml:space="preserve"> </w:t>
      </w:r>
    </w:p>
    <w:p w14:paraId="04B9DB8F" w14:textId="69B46AE9" w:rsidR="004363F0" w:rsidRDefault="004363F0" w:rsidP="00E11487">
      <w:r>
        <w:t>Používání číselníků zjednodušuje práci s rozsáhlými a komplexními daty. Umožňují standardizaci identifikátorů, usnadňují vyhledávání a srovnávání dat v různých souvislostech. O</w:t>
      </w:r>
      <w:r w:rsidR="00E11487">
        <w:t>bsahuj</w:t>
      </w:r>
      <w:r>
        <w:t>í</w:t>
      </w:r>
      <w:r w:rsidR="00E11487">
        <w:t xml:space="preserve"> unikátní identifikátory nebo kódy přiřazené </w:t>
      </w:r>
      <w:r>
        <w:t xml:space="preserve">k jednotlivým sledovaným </w:t>
      </w:r>
      <w:r w:rsidR="00E11487">
        <w:t>entitám nebo hodnotám v systému.</w:t>
      </w:r>
    </w:p>
    <w:p w14:paraId="6AF76D3F" w14:textId="4976497B" w:rsidR="00E11487" w:rsidRDefault="004363F0" w:rsidP="00E11487">
      <w:r>
        <w:t>Jak bylo naznačeno v předchozích kapitolách</w:t>
      </w:r>
      <w:r w:rsidR="00427254">
        <w:t>,</w:t>
      </w:r>
      <w:r>
        <w:t xml:space="preserve"> číselníky jsou využívány ve všech datových zdrojích, které budou integrovány do nového úložiště </w:t>
      </w:r>
      <w:r w:rsidR="008601A5">
        <w:t xml:space="preserve">NZIS a jeho nadstavby </w:t>
      </w:r>
      <w:r w:rsidR="00C35F30">
        <w:t>PZU-RAP</w:t>
      </w:r>
      <w:r w:rsidR="00734217">
        <w:t>. N</w:t>
      </w:r>
      <w:r>
        <w:t xml:space="preserve">icméně jejich nejednotná obsahová struktura aktuálně neumožňuje </w:t>
      </w:r>
      <w:r w:rsidR="008601A5">
        <w:t xml:space="preserve">přímočaré </w:t>
      </w:r>
      <w:r w:rsidR="00734217">
        <w:t xml:space="preserve">odpovídající </w:t>
      </w:r>
      <w:r>
        <w:t>propojení</w:t>
      </w:r>
      <w:r w:rsidR="00734217">
        <w:t>,</w:t>
      </w:r>
      <w:r>
        <w:t xml:space="preserve"> a proto </w:t>
      </w:r>
      <w:r w:rsidR="008601A5">
        <w:t xml:space="preserve">musí vznikat </w:t>
      </w:r>
      <w:r>
        <w:t>nadstavbové číselníky, které při integraci dat zaji</w:t>
      </w:r>
      <w:r w:rsidR="008601A5">
        <w:t>šťují</w:t>
      </w:r>
      <w:r>
        <w:t xml:space="preserve"> </w:t>
      </w:r>
      <w:r w:rsidR="00734217">
        <w:t>datovou kompatibilitu</w:t>
      </w:r>
      <w:r>
        <w:t xml:space="preserve">. </w:t>
      </w:r>
      <w:r w:rsidR="00734217">
        <w:t>Příkladem je číselník oborů v NRPZS, který umožňuje v infrastruktuře poskytovatele zaevidovat pracoviště dětské onkologie, ale v datech zdravotních pojišťoven, resp. v jejich číselníku smluvních odborností tento obor samostatně nefiguruje.</w:t>
      </w:r>
    </w:p>
    <w:p w14:paraId="46E14D39" w14:textId="0583E3C0" w:rsidR="003E4F98" w:rsidRDefault="003E4F98" w:rsidP="003E4F98">
      <w:pPr>
        <w:pStyle w:val="Nadpis2"/>
        <w:numPr>
          <w:ilvl w:val="1"/>
          <w:numId w:val="1"/>
        </w:numPr>
      </w:pPr>
      <w:bookmarkStart w:id="18" w:name="_Toc176108350"/>
      <w:r>
        <w:t>Struktura datových tabulek</w:t>
      </w:r>
      <w:bookmarkEnd w:id="18"/>
    </w:p>
    <w:p w14:paraId="35C79EC5" w14:textId="450F4B30" w:rsidR="003E4F98" w:rsidRDefault="003E4F98" w:rsidP="00E11487">
      <w:r>
        <w:t>Seznam jednotlivých datových souborů, které budou ukládány</w:t>
      </w:r>
      <w:r w:rsidR="0033137F">
        <w:t xml:space="preserve"> do </w:t>
      </w:r>
      <w:r w:rsidR="00C35F30">
        <w:t>PZU-RAP</w:t>
      </w:r>
      <w:r>
        <w:t xml:space="preserve"> z jednotlivých datových zdrojů</w:t>
      </w:r>
      <w:r w:rsidR="0033137F">
        <w:t xml:space="preserve">, včetně </w:t>
      </w:r>
      <w:r w:rsidR="00CC68DE">
        <w:t>definovaných</w:t>
      </w:r>
      <w:r w:rsidR="0033137F">
        <w:t xml:space="preserve"> entit</w:t>
      </w:r>
      <w:r w:rsidR="00CC68DE">
        <w:t>,</w:t>
      </w:r>
      <w:r w:rsidR="0033137F">
        <w:t xml:space="preserve"> je uveden v tabulce č. 3.</w:t>
      </w:r>
    </w:p>
    <w:p w14:paraId="69DFB076" w14:textId="17CF6AF5" w:rsidR="003E4F98" w:rsidRDefault="003E4F98" w:rsidP="00E11487">
      <w:r>
        <w:t>Tab. č. 3 Seznam souborů datového rozhraní</w:t>
      </w:r>
    </w:p>
    <w:tbl>
      <w:tblPr>
        <w:tblStyle w:val="Svtltabulkasmkou1"/>
        <w:tblW w:w="9067" w:type="dxa"/>
        <w:tblLook w:val="04A0" w:firstRow="1" w:lastRow="0" w:firstColumn="1" w:lastColumn="0" w:noHBand="0" w:noVBand="1"/>
      </w:tblPr>
      <w:tblGrid>
        <w:gridCol w:w="5382"/>
        <w:gridCol w:w="1044"/>
        <w:gridCol w:w="2641"/>
      </w:tblGrid>
      <w:tr w:rsidR="00AA4D30" w:rsidRPr="001B5E98" w14:paraId="08D2A483" w14:textId="206F2F1F" w:rsidTr="001B5E98">
        <w:trPr>
          <w:cnfStyle w:val="100000000000" w:firstRow="1" w:lastRow="0" w:firstColumn="0" w:lastColumn="0" w:oddVBand="0" w:evenVBand="0" w:oddHBand="0" w:evenHBand="0" w:firstRowFirstColumn="0" w:firstRowLastColumn="0" w:lastRowFirstColumn="0" w:lastRowLastColumn="0"/>
          <w:trHeight w:val="283"/>
          <w:tblHeader/>
        </w:trPr>
        <w:tc>
          <w:tcPr>
            <w:cnfStyle w:val="001000000000" w:firstRow="0" w:lastRow="0" w:firstColumn="1" w:lastColumn="0" w:oddVBand="0" w:evenVBand="0" w:oddHBand="0" w:evenHBand="0" w:firstRowFirstColumn="0" w:firstRowLastColumn="0" w:lastRowFirstColumn="0" w:lastRowLastColumn="0"/>
            <w:tcW w:w="5382" w:type="dxa"/>
            <w:noWrap/>
            <w:hideMark/>
          </w:tcPr>
          <w:p w14:paraId="78AAA73C" w14:textId="77777777" w:rsidR="00AA4D30" w:rsidRPr="001B5E98" w:rsidRDefault="00AA4D30" w:rsidP="00870582">
            <w:pPr>
              <w:spacing w:before="0" w:after="0"/>
              <w:jc w:val="left"/>
              <w:rPr>
                <w:rFonts w:eastAsia="Times New Roman" w:cstheme="minorHAnsi"/>
                <w:color w:val="000000"/>
                <w:szCs w:val="24"/>
                <w:lang w:eastAsia="cs-CZ"/>
              </w:rPr>
            </w:pPr>
            <w:r w:rsidRPr="001B5E98">
              <w:rPr>
                <w:rFonts w:eastAsia="Times New Roman" w:cstheme="minorHAnsi"/>
                <w:color w:val="000000"/>
                <w:szCs w:val="24"/>
                <w:lang w:eastAsia="cs-CZ"/>
              </w:rPr>
              <w:lastRenderedPageBreak/>
              <w:t>Název tabulky</w:t>
            </w:r>
          </w:p>
        </w:tc>
        <w:tc>
          <w:tcPr>
            <w:tcW w:w="1044" w:type="dxa"/>
            <w:noWrap/>
            <w:hideMark/>
          </w:tcPr>
          <w:p w14:paraId="45DEA0FB" w14:textId="77777777" w:rsidR="00AA4D30" w:rsidRPr="001B5E98" w:rsidRDefault="00AA4D30" w:rsidP="00870582">
            <w:pPr>
              <w:spacing w:before="0" w:after="0"/>
              <w:jc w:val="left"/>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Zdroj</w:t>
            </w:r>
          </w:p>
        </w:tc>
        <w:tc>
          <w:tcPr>
            <w:tcW w:w="2641" w:type="dxa"/>
          </w:tcPr>
          <w:p w14:paraId="646F7F84" w14:textId="61004D0D" w:rsidR="00AA4D30" w:rsidRPr="001B5E98" w:rsidRDefault="00AA4D30" w:rsidP="00870582">
            <w:pPr>
              <w:spacing w:before="0" w:after="0"/>
              <w:jc w:val="left"/>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Entita</w:t>
            </w:r>
          </w:p>
        </w:tc>
      </w:tr>
      <w:tr w:rsidR="00AA4D30" w:rsidRPr="001B5E98" w14:paraId="2BDC7304" w14:textId="247BE131"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1A902E8"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Identifikační údaje poskytovatele</w:t>
            </w:r>
          </w:p>
        </w:tc>
        <w:tc>
          <w:tcPr>
            <w:tcW w:w="1044" w:type="dxa"/>
            <w:noWrap/>
            <w:hideMark/>
          </w:tcPr>
          <w:p w14:paraId="1BE14338"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NRPZS</w:t>
            </w:r>
          </w:p>
        </w:tc>
        <w:tc>
          <w:tcPr>
            <w:tcW w:w="2641" w:type="dxa"/>
          </w:tcPr>
          <w:p w14:paraId="3F7AE067" w14:textId="351C1EB2"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r w:rsidR="00AA4D30" w:rsidRPr="001B5E98" w14:paraId="065062D0" w14:textId="67FFB3D2"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6BCDC3A2"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Identifikační údaje zdravotnického zařízení</w:t>
            </w:r>
          </w:p>
        </w:tc>
        <w:tc>
          <w:tcPr>
            <w:tcW w:w="1044" w:type="dxa"/>
            <w:noWrap/>
            <w:hideMark/>
          </w:tcPr>
          <w:p w14:paraId="4FD7010E"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NRPZS</w:t>
            </w:r>
          </w:p>
        </w:tc>
        <w:tc>
          <w:tcPr>
            <w:tcW w:w="2641" w:type="dxa"/>
          </w:tcPr>
          <w:p w14:paraId="57A2686A" w14:textId="714CE196"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r w:rsidR="00AA4D30" w:rsidRPr="001B5E98" w14:paraId="4A81EB2C" w14:textId="0C8C7E48"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66088367"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Organizační struktura</w:t>
            </w:r>
          </w:p>
        </w:tc>
        <w:tc>
          <w:tcPr>
            <w:tcW w:w="1044" w:type="dxa"/>
            <w:noWrap/>
            <w:hideMark/>
          </w:tcPr>
          <w:p w14:paraId="6FA5E653"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NRPZS</w:t>
            </w:r>
          </w:p>
        </w:tc>
        <w:tc>
          <w:tcPr>
            <w:tcW w:w="2641" w:type="dxa"/>
          </w:tcPr>
          <w:p w14:paraId="04D5467C" w14:textId="2D771F45"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r w:rsidR="00AA4D30" w:rsidRPr="001B5E98" w14:paraId="25264579" w14:textId="04FDAA9D"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52C6D30"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Identifikační údaje pracovníka</w:t>
            </w:r>
          </w:p>
        </w:tc>
        <w:tc>
          <w:tcPr>
            <w:tcW w:w="1044" w:type="dxa"/>
            <w:noWrap/>
            <w:hideMark/>
          </w:tcPr>
          <w:p w14:paraId="64658182"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NRZP</w:t>
            </w:r>
          </w:p>
        </w:tc>
        <w:tc>
          <w:tcPr>
            <w:tcW w:w="2641" w:type="dxa"/>
          </w:tcPr>
          <w:p w14:paraId="1286F8EB" w14:textId="27715D08"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6A01EA38" w14:textId="5F080578"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74B48AE6"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Identifikační údaje poskytovatele</w:t>
            </w:r>
          </w:p>
        </w:tc>
        <w:tc>
          <w:tcPr>
            <w:tcW w:w="1044" w:type="dxa"/>
            <w:noWrap/>
            <w:hideMark/>
          </w:tcPr>
          <w:p w14:paraId="4D41A273"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51C6ABFA" w14:textId="4DF76392"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r w:rsidR="00AA4D30" w:rsidRPr="001B5E98" w14:paraId="28D4EE20" w14:textId="4DC0786D"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58558DCD" w14:textId="77777777" w:rsidR="00AA4D30" w:rsidRPr="001B5E98" w:rsidRDefault="00AA4D30" w:rsidP="00870582">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Hospitalizační případ</w:t>
            </w:r>
          </w:p>
        </w:tc>
        <w:tc>
          <w:tcPr>
            <w:tcW w:w="1044" w:type="dxa"/>
            <w:noWrap/>
            <w:hideMark/>
          </w:tcPr>
          <w:p w14:paraId="652DCB16" w14:textId="77777777"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6BD8C8EF" w14:textId="022D41A8" w:rsidR="00AA4D30" w:rsidRPr="001B5E98" w:rsidRDefault="00AA4D30" w:rsidP="00870582">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513D2559" w14:textId="76A162C5"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5FF3C38D"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Hlavička dokladu</w:t>
            </w:r>
          </w:p>
        </w:tc>
        <w:tc>
          <w:tcPr>
            <w:tcW w:w="1044" w:type="dxa"/>
            <w:noWrap/>
            <w:hideMark/>
          </w:tcPr>
          <w:p w14:paraId="25A1F4E8"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285719C7" w14:textId="05313F9D"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630EB54F" w14:textId="3084A4A9"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5F408433"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Produkční data</w:t>
            </w:r>
          </w:p>
        </w:tc>
        <w:tc>
          <w:tcPr>
            <w:tcW w:w="1044" w:type="dxa"/>
            <w:noWrap/>
            <w:hideMark/>
          </w:tcPr>
          <w:p w14:paraId="491C7058"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6BADB82A" w14:textId="4D62175E"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67C9CF8D" w14:textId="027F1C1F"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4F8271F6"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Korunové položky</w:t>
            </w:r>
          </w:p>
        </w:tc>
        <w:tc>
          <w:tcPr>
            <w:tcW w:w="1044" w:type="dxa"/>
            <w:noWrap/>
            <w:hideMark/>
          </w:tcPr>
          <w:p w14:paraId="5A5AC87A"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61668449" w14:textId="472746DE"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1B456BBE" w14:textId="34EDD91C"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72E95431"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Personální zabezpečení</w:t>
            </w:r>
          </w:p>
        </w:tc>
        <w:tc>
          <w:tcPr>
            <w:tcW w:w="1044" w:type="dxa"/>
            <w:noWrap/>
            <w:hideMark/>
          </w:tcPr>
          <w:p w14:paraId="7C4FC4FF"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23AEE9EE" w14:textId="0EFD534D"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1B5E98" w:rsidRPr="001B5E98" w14:paraId="7644B80D" w14:textId="77777777"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tcPr>
          <w:p w14:paraId="25D65FE0" w14:textId="7713210D" w:rsidR="001B5E98" w:rsidRPr="001B5E98" w:rsidRDefault="001B5E98"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Úhrady zdravotních pojišťoven</w:t>
            </w:r>
          </w:p>
        </w:tc>
        <w:tc>
          <w:tcPr>
            <w:tcW w:w="1044" w:type="dxa"/>
            <w:noWrap/>
          </w:tcPr>
          <w:p w14:paraId="2C28E96C" w14:textId="5D1D3F59" w:rsidR="001B5E98" w:rsidRPr="001B5E98" w:rsidRDefault="001B5E98"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388F8DEE" w14:textId="0DF93096" w:rsidR="001B5E98" w:rsidRPr="001B5E98" w:rsidRDefault="001B5E98"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133371DC" w14:textId="08511260"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3EF013E"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Lůžkový fond</w:t>
            </w:r>
          </w:p>
        </w:tc>
        <w:tc>
          <w:tcPr>
            <w:tcW w:w="1044" w:type="dxa"/>
            <w:noWrap/>
            <w:hideMark/>
          </w:tcPr>
          <w:p w14:paraId="530F761F"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NRHZS</w:t>
            </w:r>
          </w:p>
        </w:tc>
        <w:tc>
          <w:tcPr>
            <w:tcW w:w="2641" w:type="dxa"/>
          </w:tcPr>
          <w:p w14:paraId="293AA838" w14:textId="667F3D88"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r w:rsidR="00AA4D30" w:rsidRPr="001B5E98" w14:paraId="4401D023" w14:textId="4A5440CA"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F7B6C01"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Identifikace pacienta</w:t>
            </w:r>
          </w:p>
        </w:tc>
        <w:tc>
          <w:tcPr>
            <w:tcW w:w="1044" w:type="dxa"/>
            <w:noWrap/>
            <w:hideMark/>
          </w:tcPr>
          <w:p w14:paraId="5CEB2546"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NRHOSP</w:t>
            </w:r>
          </w:p>
        </w:tc>
        <w:tc>
          <w:tcPr>
            <w:tcW w:w="2641" w:type="dxa"/>
          </w:tcPr>
          <w:p w14:paraId="1D46540F" w14:textId="0BF7814E"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3874E7C6" w14:textId="2E1392A6"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0B722A93"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Pobytová věta</w:t>
            </w:r>
          </w:p>
        </w:tc>
        <w:tc>
          <w:tcPr>
            <w:tcW w:w="1044" w:type="dxa"/>
            <w:noWrap/>
            <w:hideMark/>
          </w:tcPr>
          <w:p w14:paraId="35D7F23D"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NRHOSP</w:t>
            </w:r>
          </w:p>
        </w:tc>
        <w:tc>
          <w:tcPr>
            <w:tcW w:w="2641" w:type="dxa"/>
          </w:tcPr>
          <w:p w14:paraId="3FEDC3EB" w14:textId="3128466F"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2D40F055" w14:textId="1F81F181"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46137734"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Výkonová věta</w:t>
            </w:r>
          </w:p>
        </w:tc>
        <w:tc>
          <w:tcPr>
            <w:tcW w:w="1044" w:type="dxa"/>
            <w:noWrap/>
            <w:hideMark/>
          </w:tcPr>
          <w:p w14:paraId="73D0D324"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NRHOSP</w:t>
            </w:r>
          </w:p>
        </w:tc>
        <w:tc>
          <w:tcPr>
            <w:tcW w:w="2641" w:type="dxa"/>
          </w:tcPr>
          <w:p w14:paraId="571AA140" w14:textId="7122D388"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099F2141" w14:textId="33A907B7"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491DCFEE"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Operační služby</w:t>
            </w:r>
          </w:p>
        </w:tc>
        <w:tc>
          <w:tcPr>
            <w:tcW w:w="1044" w:type="dxa"/>
            <w:noWrap/>
            <w:hideMark/>
          </w:tcPr>
          <w:p w14:paraId="17BEB129"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NRHOSP</w:t>
            </w:r>
          </w:p>
        </w:tc>
        <w:tc>
          <w:tcPr>
            <w:tcW w:w="2641" w:type="dxa"/>
          </w:tcPr>
          <w:p w14:paraId="7699CDCB" w14:textId="601A05FC"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 pacient</w:t>
            </w:r>
          </w:p>
        </w:tc>
      </w:tr>
      <w:tr w:rsidR="00AA4D30" w:rsidRPr="001B5E98" w14:paraId="5A1CC509" w14:textId="0578EE8B"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6E20477A" w14:textId="59EDCF8B"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Plat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(hlavní pracovní poměr)</w:t>
            </w:r>
          </w:p>
        </w:tc>
        <w:tc>
          <w:tcPr>
            <w:tcW w:w="1044" w:type="dxa"/>
            <w:noWrap/>
            <w:hideMark/>
          </w:tcPr>
          <w:p w14:paraId="6762F34D"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E201</w:t>
            </w:r>
          </w:p>
        </w:tc>
        <w:tc>
          <w:tcPr>
            <w:tcW w:w="2641" w:type="dxa"/>
          </w:tcPr>
          <w:p w14:paraId="0B63FF79" w14:textId="0454BCFD"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0C5BE5AA" w14:textId="164C888C"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05E6FFEC" w14:textId="133FFBDD"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Plat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Struktura (hlavní pracovní poměr)</w:t>
            </w:r>
          </w:p>
        </w:tc>
        <w:tc>
          <w:tcPr>
            <w:tcW w:w="1044" w:type="dxa"/>
            <w:noWrap/>
            <w:hideMark/>
          </w:tcPr>
          <w:p w14:paraId="09F4B8A2"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E201</w:t>
            </w:r>
          </w:p>
        </w:tc>
        <w:tc>
          <w:tcPr>
            <w:tcW w:w="2641" w:type="dxa"/>
          </w:tcPr>
          <w:p w14:paraId="111F1032" w14:textId="36F1CAF5"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2B83DE7A" w14:textId="6FBCFD84"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07D76C9F" w14:textId="18AE0423"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Plat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(dohody)</w:t>
            </w:r>
          </w:p>
        </w:tc>
        <w:tc>
          <w:tcPr>
            <w:tcW w:w="1044" w:type="dxa"/>
            <w:noWrap/>
            <w:hideMark/>
          </w:tcPr>
          <w:p w14:paraId="6E6ECB8D"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E201</w:t>
            </w:r>
          </w:p>
        </w:tc>
        <w:tc>
          <w:tcPr>
            <w:tcW w:w="2641" w:type="dxa"/>
          </w:tcPr>
          <w:p w14:paraId="4056A95D" w14:textId="3196D084"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0960D34C" w14:textId="57AC2ABA"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3C3F5A2B" w14:textId="66E164B1"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Mzda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(hlavní pracovní poměr)</w:t>
            </w:r>
          </w:p>
        </w:tc>
        <w:tc>
          <w:tcPr>
            <w:tcW w:w="1044" w:type="dxa"/>
            <w:noWrap/>
            <w:hideMark/>
          </w:tcPr>
          <w:p w14:paraId="65730A59"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E301</w:t>
            </w:r>
          </w:p>
        </w:tc>
        <w:tc>
          <w:tcPr>
            <w:tcW w:w="2641" w:type="dxa"/>
          </w:tcPr>
          <w:p w14:paraId="02F00887" w14:textId="4272669C"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1BDC3728" w14:textId="4D83C62F"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4EF841C8" w14:textId="6FE0BA0E"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Mzda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Struktura (hlavní pracovní poměr)</w:t>
            </w:r>
          </w:p>
        </w:tc>
        <w:tc>
          <w:tcPr>
            <w:tcW w:w="1044" w:type="dxa"/>
            <w:noWrap/>
            <w:hideMark/>
          </w:tcPr>
          <w:p w14:paraId="25006981"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E301</w:t>
            </w:r>
          </w:p>
        </w:tc>
        <w:tc>
          <w:tcPr>
            <w:tcW w:w="2641" w:type="dxa"/>
          </w:tcPr>
          <w:p w14:paraId="5356DA2F" w14:textId="155B975E"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58018910" w14:textId="45FD1723"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381E90DC" w14:textId="1B4EB089"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Mzda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(dohody)</w:t>
            </w:r>
          </w:p>
        </w:tc>
        <w:tc>
          <w:tcPr>
            <w:tcW w:w="1044" w:type="dxa"/>
            <w:noWrap/>
            <w:hideMark/>
          </w:tcPr>
          <w:p w14:paraId="07A820DE"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E301</w:t>
            </w:r>
          </w:p>
        </w:tc>
        <w:tc>
          <w:tcPr>
            <w:tcW w:w="2641" w:type="dxa"/>
          </w:tcPr>
          <w:p w14:paraId="196D804B" w14:textId="7C7324C4"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7D8D47A7" w14:textId="18DF8A46"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26FB79FA" w14:textId="34D73E94"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Nelůžková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(hlavní pracovní poměr)</w:t>
            </w:r>
          </w:p>
        </w:tc>
        <w:tc>
          <w:tcPr>
            <w:tcW w:w="1044" w:type="dxa"/>
            <w:noWrap/>
            <w:hideMark/>
          </w:tcPr>
          <w:p w14:paraId="18833B79"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E401</w:t>
            </w:r>
          </w:p>
        </w:tc>
        <w:tc>
          <w:tcPr>
            <w:tcW w:w="2641" w:type="dxa"/>
          </w:tcPr>
          <w:p w14:paraId="52C86EC7" w14:textId="54EFCD0C"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2FDC6D14" w14:textId="6E4EAFD7"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74EA0466" w14:textId="40888031"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lastRenderedPageBreak/>
              <w:t xml:space="preserve">Nelůžková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Personální kapacity a příjmy zaměstnanců (dohody)</w:t>
            </w:r>
          </w:p>
        </w:tc>
        <w:tc>
          <w:tcPr>
            <w:tcW w:w="1044" w:type="dxa"/>
            <w:noWrap/>
            <w:hideMark/>
          </w:tcPr>
          <w:p w14:paraId="50B7A25B"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E401</w:t>
            </w:r>
          </w:p>
        </w:tc>
        <w:tc>
          <w:tcPr>
            <w:tcW w:w="2641" w:type="dxa"/>
          </w:tcPr>
          <w:p w14:paraId="5BBCCC5B" w14:textId="4CAB36AB"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63E6CFB1" w14:textId="74F8A5A2"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6B010518" w14:textId="4FAABC21"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Ekonomika lůžkových PZS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výsledovka</w:t>
            </w:r>
          </w:p>
        </w:tc>
        <w:tc>
          <w:tcPr>
            <w:tcW w:w="1044" w:type="dxa"/>
            <w:noWrap/>
            <w:hideMark/>
          </w:tcPr>
          <w:p w14:paraId="212D5A1D"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E602</w:t>
            </w:r>
          </w:p>
        </w:tc>
        <w:tc>
          <w:tcPr>
            <w:tcW w:w="2641" w:type="dxa"/>
          </w:tcPr>
          <w:p w14:paraId="01F72B3F" w14:textId="133055BD"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2C4F2F3B" w14:textId="0242B8E0"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C6E926E" w14:textId="64002024"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Ekonomika lůžkových PZS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rozvaha</w:t>
            </w:r>
          </w:p>
        </w:tc>
        <w:tc>
          <w:tcPr>
            <w:tcW w:w="1044" w:type="dxa"/>
            <w:noWrap/>
            <w:hideMark/>
          </w:tcPr>
          <w:p w14:paraId="58F43983"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E602</w:t>
            </w:r>
          </w:p>
        </w:tc>
        <w:tc>
          <w:tcPr>
            <w:tcW w:w="2641" w:type="dxa"/>
          </w:tcPr>
          <w:p w14:paraId="54BB2A90" w14:textId="3B46133D"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542C848B" w14:textId="2B5CC833"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7A6E2AFD" w14:textId="73DE0354"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Ekonomika lůžkových PZS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dlouhodobý majetek</w:t>
            </w:r>
          </w:p>
        </w:tc>
        <w:tc>
          <w:tcPr>
            <w:tcW w:w="1044" w:type="dxa"/>
            <w:noWrap/>
            <w:hideMark/>
          </w:tcPr>
          <w:p w14:paraId="6F741A94"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E602</w:t>
            </w:r>
          </w:p>
        </w:tc>
        <w:tc>
          <w:tcPr>
            <w:tcW w:w="2641" w:type="dxa"/>
          </w:tcPr>
          <w:p w14:paraId="21792253" w14:textId="2A0ED40F"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11781752" w14:textId="3F267CCE"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6857BA7A" w14:textId="2732B031"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Ekonomika lůžkových PZS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pohledávky a závazky</w:t>
            </w:r>
          </w:p>
        </w:tc>
        <w:tc>
          <w:tcPr>
            <w:tcW w:w="1044" w:type="dxa"/>
            <w:noWrap/>
            <w:hideMark/>
          </w:tcPr>
          <w:p w14:paraId="0899DB20"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E602</w:t>
            </w:r>
          </w:p>
        </w:tc>
        <w:tc>
          <w:tcPr>
            <w:tcW w:w="2641" w:type="dxa"/>
          </w:tcPr>
          <w:p w14:paraId="428EBC95" w14:textId="50951B83"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208BC250" w14:textId="78E5807C"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32BBB1D7" w14:textId="5E9E193F"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 xml:space="preserve">Ekonomika lůžkových PZS </w:t>
            </w:r>
            <w:r w:rsidR="00427254">
              <w:rPr>
                <w:rFonts w:eastAsia="Times New Roman" w:cstheme="minorHAnsi"/>
                <w:b w:val="0"/>
                <w:bCs w:val="0"/>
                <w:color w:val="000000"/>
                <w:szCs w:val="24"/>
                <w:lang w:eastAsia="cs-CZ"/>
              </w:rPr>
              <w:t>–</w:t>
            </w:r>
            <w:r w:rsidRPr="001B5E98">
              <w:rPr>
                <w:rFonts w:eastAsia="Times New Roman" w:cstheme="minorHAnsi"/>
                <w:b w:val="0"/>
                <w:bCs w:val="0"/>
                <w:color w:val="000000"/>
                <w:szCs w:val="24"/>
                <w:lang w:eastAsia="cs-CZ"/>
              </w:rPr>
              <w:t xml:space="preserve"> výnosy od ZP</w:t>
            </w:r>
          </w:p>
        </w:tc>
        <w:tc>
          <w:tcPr>
            <w:tcW w:w="1044" w:type="dxa"/>
            <w:noWrap/>
            <w:hideMark/>
          </w:tcPr>
          <w:p w14:paraId="65A25B0C"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E602</w:t>
            </w:r>
          </w:p>
        </w:tc>
        <w:tc>
          <w:tcPr>
            <w:tcW w:w="2641" w:type="dxa"/>
          </w:tcPr>
          <w:p w14:paraId="177F0584" w14:textId="48AB7E6F"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w:t>
            </w:r>
          </w:p>
        </w:tc>
      </w:tr>
      <w:tr w:rsidR="00AA4D30" w:rsidRPr="001B5E98" w14:paraId="781DFBE8" w14:textId="7F036527" w:rsidTr="001B5E98">
        <w:trPr>
          <w:trHeight w:val="283"/>
        </w:trPr>
        <w:tc>
          <w:tcPr>
            <w:cnfStyle w:val="001000000000" w:firstRow="0" w:lastRow="0" w:firstColumn="1" w:lastColumn="0" w:oddVBand="0" w:evenVBand="0" w:oddHBand="0" w:evenHBand="0" w:firstRowFirstColumn="0" w:firstRowLastColumn="0" w:lastRowFirstColumn="0" w:lastRowLastColumn="0"/>
            <w:tcW w:w="5382" w:type="dxa"/>
            <w:noWrap/>
            <w:hideMark/>
          </w:tcPr>
          <w:p w14:paraId="1A7BDBC9" w14:textId="77777777" w:rsidR="00AA4D30" w:rsidRPr="001B5E98" w:rsidRDefault="00AA4D30" w:rsidP="00AA4D30">
            <w:pPr>
              <w:spacing w:before="0" w:after="0"/>
              <w:jc w:val="left"/>
              <w:rPr>
                <w:rFonts w:eastAsia="Times New Roman" w:cstheme="minorHAnsi"/>
                <w:b w:val="0"/>
                <w:bCs w:val="0"/>
                <w:color w:val="000000"/>
                <w:szCs w:val="24"/>
                <w:lang w:eastAsia="cs-CZ"/>
              </w:rPr>
            </w:pPr>
            <w:r w:rsidRPr="001B5E98">
              <w:rPr>
                <w:rFonts w:eastAsia="Times New Roman" w:cstheme="minorHAnsi"/>
                <w:b w:val="0"/>
                <w:bCs w:val="0"/>
                <w:color w:val="000000"/>
                <w:szCs w:val="24"/>
                <w:lang w:eastAsia="cs-CZ"/>
              </w:rPr>
              <w:t>Čekací lhůty</w:t>
            </w:r>
          </w:p>
        </w:tc>
        <w:tc>
          <w:tcPr>
            <w:tcW w:w="1044" w:type="dxa"/>
            <w:noWrap/>
            <w:hideMark/>
          </w:tcPr>
          <w:p w14:paraId="1CAB7115" w14:textId="77777777"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L901</w:t>
            </w:r>
          </w:p>
        </w:tc>
        <w:tc>
          <w:tcPr>
            <w:tcW w:w="2641" w:type="dxa"/>
          </w:tcPr>
          <w:p w14:paraId="404C7EF5" w14:textId="42686003" w:rsidR="00AA4D30" w:rsidRPr="001B5E98" w:rsidRDefault="00AA4D30" w:rsidP="00AA4D30">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Cs w:val="24"/>
                <w:lang w:eastAsia="cs-CZ"/>
              </w:rPr>
            </w:pPr>
            <w:r w:rsidRPr="001B5E98">
              <w:rPr>
                <w:rFonts w:eastAsia="Times New Roman" w:cstheme="minorHAnsi"/>
                <w:color w:val="000000"/>
                <w:szCs w:val="24"/>
                <w:lang w:eastAsia="cs-CZ"/>
              </w:rPr>
              <w:t>Poskytovatel, zdravotní služba</w:t>
            </w:r>
          </w:p>
        </w:tc>
      </w:tr>
    </w:tbl>
    <w:p w14:paraId="4878B098" w14:textId="723B70BB" w:rsidR="003763BD" w:rsidRDefault="003763BD" w:rsidP="00F17819">
      <w:pPr>
        <w:rPr>
          <w:b/>
          <w:bCs/>
        </w:rPr>
      </w:pPr>
      <w:r w:rsidRPr="00F17819">
        <w:rPr>
          <w:b/>
          <w:bCs/>
        </w:rPr>
        <w:t>Jednotlivé položky uvedených datových souborů</w:t>
      </w:r>
      <w:r w:rsidR="00F17819">
        <w:rPr>
          <w:b/>
          <w:bCs/>
        </w:rPr>
        <w:t>, které budou ukládány a hodnoceny</w:t>
      </w:r>
      <w:r w:rsidRPr="00F17819">
        <w:rPr>
          <w:b/>
          <w:bCs/>
        </w:rPr>
        <w:t xml:space="preserve"> jsou uvedeny </w:t>
      </w:r>
      <w:r w:rsidRPr="008601A5">
        <w:rPr>
          <w:b/>
          <w:bCs/>
          <w:u w:val="single"/>
        </w:rPr>
        <w:t>v </w:t>
      </w:r>
      <w:r w:rsidR="00427254">
        <w:rPr>
          <w:b/>
          <w:bCs/>
          <w:u w:val="single"/>
        </w:rPr>
        <w:t>p</w:t>
      </w:r>
      <w:r w:rsidRPr="008601A5">
        <w:rPr>
          <w:b/>
          <w:bCs/>
          <w:u w:val="single"/>
        </w:rPr>
        <w:t>říloze č. 1</w:t>
      </w:r>
      <w:r w:rsidR="00F17819">
        <w:rPr>
          <w:b/>
          <w:bCs/>
        </w:rPr>
        <w:t>.</w:t>
      </w:r>
    </w:p>
    <w:p w14:paraId="3D60B446" w14:textId="77777777" w:rsidR="008F55E7" w:rsidRPr="00F17819" w:rsidRDefault="008F55E7" w:rsidP="00F17819">
      <w:pPr>
        <w:rPr>
          <w:b/>
          <w:bCs/>
        </w:rPr>
      </w:pPr>
    </w:p>
    <w:p w14:paraId="485966D7" w14:textId="33305B8E" w:rsidR="00F725AB" w:rsidRDefault="004D27B4" w:rsidP="00F725AB">
      <w:pPr>
        <w:pStyle w:val="Nadpis2"/>
        <w:numPr>
          <w:ilvl w:val="1"/>
          <w:numId w:val="1"/>
        </w:numPr>
      </w:pPr>
      <w:bookmarkStart w:id="19" w:name="_Toc176108351"/>
      <w:r>
        <w:t>Aktualizace dat v</w:t>
      </w:r>
      <w:r w:rsidR="008601A5">
        <w:t xml:space="preserve"> datovém úložišti a v </w:t>
      </w:r>
      <w:r w:rsidR="00C35F30">
        <w:t>PZU-RAP</w:t>
      </w:r>
      <w:bookmarkEnd w:id="19"/>
    </w:p>
    <w:p w14:paraId="2615ECC4" w14:textId="77777777" w:rsidR="008601A5" w:rsidRDefault="00F17819" w:rsidP="00F725AB">
      <w:r>
        <w:t xml:space="preserve">Hodnoceným obdobím pro modelace </w:t>
      </w:r>
      <w:r w:rsidR="008601A5">
        <w:t xml:space="preserve">jsou </w:t>
      </w:r>
      <w:r>
        <w:t xml:space="preserve">údaje o poskytovatelích, zdravotních službách a pacientech </w:t>
      </w:r>
      <w:r w:rsidR="00043C51">
        <w:t xml:space="preserve">za </w:t>
      </w:r>
      <w:r>
        <w:t xml:space="preserve">kalendářní rok. </w:t>
      </w:r>
      <w:r w:rsidR="008601A5">
        <w:t xml:space="preserve">Nicméně do datového úložiště jsou a mohou být </w:t>
      </w:r>
      <w:r>
        <w:t xml:space="preserve">sledované položky předávány </w:t>
      </w:r>
      <w:r w:rsidR="008601A5">
        <w:t xml:space="preserve">z primárních zdrojových registrů </w:t>
      </w:r>
      <w:r>
        <w:t>průběžně, dle aktualizací dat v primárních zdrojích</w:t>
      </w:r>
      <w:r w:rsidR="008601A5">
        <w:t xml:space="preserve"> a dle hlášení zpravodajských jednotek. Některé zdroje dat mají sběr nastavený na průběžný režim, typickým příkladem je Národní registr hospitalizací nebo jsou aktualizovány čtvrtletně či pololetně (např. administrativní data pojišťoven). </w:t>
      </w:r>
    </w:p>
    <w:p w14:paraId="288B93C2" w14:textId="6D60B6E2" w:rsidR="00F725AB" w:rsidRDefault="008601A5" w:rsidP="00F725AB">
      <w:r>
        <w:t xml:space="preserve">Generování již vyhodnocených a zakalkulovaných statistik a ukazatelů je nastaveno na roční režim, vždy k uzavření dat předchozího kalendářního roku (PZU-RAP, režim aktualizace otevřených dat apod.). </w:t>
      </w:r>
    </w:p>
    <w:p w14:paraId="1FC9343B" w14:textId="7938E10F" w:rsidR="008268DB" w:rsidRDefault="008268DB" w:rsidP="008268DB">
      <w:pPr>
        <w:pStyle w:val="Nadpis3"/>
        <w:numPr>
          <w:ilvl w:val="2"/>
          <w:numId w:val="1"/>
        </w:numPr>
      </w:pPr>
      <w:bookmarkStart w:id="20" w:name="_Toc176108352"/>
      <w:r>
        <w:t>Obecné principy</w:t>
      </w:r>
      <w:bookmarkEnd w:id="20"/>
    </w:p>
    <w:p w14:paraId="17DFF726" w14:textId="3254ED2B" w:rsidR="00866F17" w:rsidRDefault="00866F17" w:rsidP="00866F17">
      <w:pPr>
        <w:rPr>
          <w:lang w:eastAsia="cs-CZ"/>
        </w:rPr>
      </w:pPr>
      <w:r w:rsidRPr="00866F17">
        <w:rPr>
          <w:lang w:eastAsia="cs-CZ"/>
        </w:rPr>
        <w:t xml:space="preserve">Proces aktualizace v datovém úložišti </w:t>
      </w:r>
      <w:r w:rsidR="008601A5">
        <w:rPr>
          <w:lang w:eastAsia="cs-CZ"/>
        </w:rPr>
        <w:t>zahrnuje všechny</w:t>
      </w:r>
      <w:r w:rsidR="00CC68DE">
        <w:rPr>
          <w:lang w:eastAsia="cs-CZ"/>
        </w:rPr>
        <w:t xml:space="preserve"> </w:t>
      </w:r>
      <w:r w:rsidRPr="00866F17">
        <w:rPr>
          <w:lang w:eastAsia="cs-CZ"/>
        </w:rPr>
        <w:t>obvykl</w:t>
      </w:r>
      <w:r w:rsidR="00CC68DE">
        <w:rPr>
          <w:lang w:eastAsia="cs-CZ"/>
        </w:rPr>
        <w:t>é</w:t>
      </w:r>
      <w:r w:rsidRPr="00866F17">
        <w:rPr>
          <w:lang w:eastAsia="cs-CZ"/>
        </w:rPr>
        <w:t xml:space="preserve"> krok</w:t>
      </w:r>
      <w:r w:rsidR="00CC68DE">
        <w:rPr>
          <w:lang w:eastAsia="cs-CZ"/>
        </w:rPr>
        <w:t>y</w:t>
      </w:r>
      <w:r w:rsidRPr="00866F17">
        <w:rPr>
          <w:lang w:eastAsia="cs-CZ"/>
        </w:rPr>
        <w:t xml:space="preserve"> a postup</w:t>
      </w:r>
      <w:r w:rsidR="00CC68DE">
        <w:rPr>
          <w:lang w:eastAsia="cs-CZ"/>
        </w:rPr>
        <w:t>y</w:t>
      </w:r>
      <w:r w:rsidRPr="00866F17">
        <w:rPr>
          <w:lang w:eastAsia="cs-CZ"/>
        </w:rPr>
        <w:t>, které se v</w:t>
      </w:r>
      <w:r w:rsidR="0038248A">
        <w:rPr>
          <w:lang w:eastAsia="cs-CZ"/>
        </w:rPr>
        <w:t> </w:t>
      </w:r>
      <w:r w:rsidRPr="00866F17">
        <w:rPr>
          <w:lang w:eastAsia="cs-CZ"/>
        </w:rPr>
        <w:t>průběhu aktualizace vyskytují</w:t>
      </w:r>
      <w:r w:rsidR="00FE1547">
        <w:rPr>
          <w:lang w:eastAsia="cs-CZ"/>
        </w:rPr>
        <w:t xml:space="preserve">. Mezi základní </w:t>
      </w:r>
      <w:r w:rsidR="008601A5">
        <w:rPr>
          <w:lang w:eastAsia="cs-CZ"/>
        </w:rPr>
        <w:t>procesy</w:t>
      </w:r>
      <w:r w:rsidR="00FE1547">
        <w:rPr>
          <w:lang w:eastAsia="cs-CZ"/>
        </w:rPr>
        <w:t xml:space="preserve"> patří</w:t>
      </w:r>
      <w:r w:rsidRPr="00866F17">
        <w:rPr>
          <w:lang w:eastAsia="cs-CZ"/>
        </w:rPr>
        <w:t>:</w:t>
      </w:r>
    </w:p>
    <w:p w14:paraId="0D14FA8A" w14:textId="7F1B6834" w:rsidR="00866F17" w:rsidRDefault="008269E2">
      <w:pPr>
        <w:pStyle w:val="Odstavecseseznamem"/>
        <w:numPr>
          <w:ilvl w:val="0"/>
          <w:numId w:val="12"/>
        </w:numPr>
        <w:rPr>
          <w:lang w:eastAsia="cs-CZ"/>
        </w:rPr>
      </w:pPr>
      <w:r w:rsidRPr="008269E2">
        <w:rPr>
          <w:b/>
          <w:bCs/>
          <w:lang w:eastAsia="cs-CZ"/>
        </w:rPr>
        <w:t>získání nových dat</w:t>
      </w:r>
      <w:r>
        <w:rPr>
          <w:lang w:eastAsia="cs-CZ"/>
        </w:rPr>
        <w:t xml:space="preserve"> </w:t>
      </w:r>
      <w:r w:rsidR="0038248A">
        <w:rPr>
          <w:lang w:eastAsia="cs-CZ"/>
        </w:rPr>
        <w:t>–</w:t>
      </w:r>
      <w:r>
        <w:rPr>
          <w:lang w:eastAsia="cs-CZ"/>
        </w:rPr>
        <w:t xml:space="preserve"> </w:t>
      </w:r>
      <w:r w:rsidR="00866F17" w:rsidRPr="00866F17">
        <w:rPr>
          <w:lang w:eastAsia="cs-CZ"/>
        </w:rPr>
        <w:t>získání nových dat, která mají být do datového úložiště aktualizována</w:t>
      </w:r>
      <w:r>
        <w:rPr>
          <w:lang w:eastAsia="cs-CZ"/>
        </w:rPr>
        <w:t>,</w:t>
      </w:r>
    </w:p>
    <w:p w14:paraId="32363F09" w14:textId="7C89795A" w:rsidR="00866F17" w:rsidRDefault="008269E2">
      <w:pPr>
        <w:pStyle w:val="Odstavecseseznamem"/>
        <w:numPr>
          <w:ilvl w:val="0"/>
          <w:numId w:val="12"/>
        </w:numPr>
        <w:rPr>
          <w:lang w:eastAsia="cs-CZ"/>
        </w:rPr>
      </w:pPr>
      <w:r w:rsidRPr="008269E2">
        <w:rPr>
          <w:b/>
          <w:bCs/>
          <w:lang w:eastAsia="cs-CZ"/>
        </w:rPr>
        <w:t>transformace dat</w:t>
      </w:r>
      <w:r>
        <w:rPr>
          <w:lang w:eastAsia="cs-CZ"/>
        </w:rPr>
        <w:t xml:space="preserve"> </w:t>
      </w:r>
      <w:r w:rsidR="00FE1547">
        <w:rPr>
          <w:lang w:eastAsia="cs-CZ"/>
        </w:rPr>
        <w:t>–</w:t>
      </w:r>
      <w:r>
        <w:rPr>
          <w:lang w:eastAsia="cs-CZ"/>
        </w:rPr>
        <w:t xml:space="preserve"> </w:t>
      </w:r>
      <w:r w:rsidR="00866F17" w:rsidRPr="00866F17">
        <w:rPr>
          <w:lang w:eastAsia="cs-CZ"/>
        </w:rPr>
        <w:t>přev</w:t>
      </w:r>
      <w:r w:rsidR="00FE1547">
        <w:rPr>
          <w:lang w:eastAsia="cs-CZ"/>
        </w:rPr>
        <w:t>o</w:t>
      </w:r>
      <w:r w:rsidR="00866F17" w:rsidRPr="00866F17">
        <w:rPr>
          <w:lang w:eastAsia="cs-CZ"/>
        </w:rPr>
        <w:t>d</w:t>
      </w:r>
      <w:r w:rsidR="00FE1547">
        <w:rPr>
          <w:lang w:eastAsia="cs-CZ"/>
        </w:rPr>
        <w:t xml:space="preserve"> a úprava nových dat</w:t>
      </w:r>
      <w:r w:rsidR="00866F17" w:rsidRPr="00866F17">
        <w:rPr>
          <w:lang w:eastAsia="cs-CZ"/>
        </w:rPr>
        <w:t xml:space="preserve"> do formátu, který odpovídá schématu datového úložiště</w:t>
      </w:r>
      <w:r w:rsidR="00FE1547">
        <w:rPr>
          <w:lang w:eastAsia="cs-CZ"/>
        </w:rPr>
        <w:t xml:space="preserve">, tzn. </w:t>
      </w:r>
      <w:r w:rsidR="00866F17" w:rsidRPr="00866F17">
        <w:rPr>
          <w:lang w:eastAsia="cs-CZ"/>
        </w:rPr>
        <w:t>mapování polí, normalizac</w:t>
      </w:r>
      <w:r w:rsidR="00FE1547">
        <w:rPr>
          <w:lang w:eastAsia="cs-CZ"/>
        </w:rPr>
        <w:t>e</w:t>
      </w:r>
      <w:r w:rsidR="00866F17" w:rsidRPr="00866F17">
        <w:rPr>
          <w:lang w:eastAsia="cs-CZ"/>
        </w:rPr>
        <w:t xml:space="preserve"> dat </w:t>
      </w:r>
      <w:r w:rsidR="00FE1547">
        <w:rPr>
          <w:lang w:eastAsia="cs-CZ"/>
        </w:rPr>
        <w:t>a</w:t>
      </w:r>
      <w:r w:rsidR="00866F17" w:rsidRPr="00866F17">
        <w:rPr>
          <w:lang w:eastAsia="cs-CZ"/>
        </w:rPr>
        <w:t xml:space="preserve"> další transformace</w:t>
      </w:r>
      <w:r>
        <w:rPr>
          <w:lang w:eastAsia="cs-CZ"/>
        </w:rPr>
        <w:t>,</w:t>
      </w:r>
    </w:p>
    <w:p w14:paraId="4147DF65" w14:textId="325C0C0B" w:rsidR="008269E2" w:rsidRDefault="008269E2">
      <w:pPr>
        <w:pStyle w:val="Odstavecseseznamem"/>
        <w:numPr>
          <w:ilvl w:val="0"/>
          <w:numId w:val="12"/>
        </w:numPr>
        <w:rPr>
          <w:lang w:eastAsia="cs-CZ"/>
        </w:rPr>
      </w:pPr>
      <w:r w:rsidRPr="008269E2">
        <w:rPr>
          <w:b/>
          <w:bCs/>
          <w:lang w:eastAsia="cs-CZ"/>
        </w:rPr>
        <w:t>validace dat</w:t>
      </w:r>
      <w:r>
        <w:rPr>
          <w:lang w:eastAsia="cs-CZ"/>
        </w:rPr>
        <w:t xml:space="preserve"> </w:t>
      </w:r>
      <w:r w:rsidR="0038248A">
        <w:rPr>
          <w:lang w:eastAsia="cs-CZ"/>
        </w:rPr>
        <w:t>–</w:t>
      </w:r>
      <w:r>
        <w:rPr>
          <w:lang w:eastAsia="cs-CZ"/>
        </w:rPr>
        <w:t xml:space="preserve"> p</w:t>
      </w:r>
      <w:r w:rsidR="00866F17" w:rsidRPr="00866F17">
        <w:rPr>
          <w:lang w:eastAsia="cs-CZ"/>
        </w:rPr>
        <w:t>rovádí se kontrola nových dat, aby se zajistila jejich integrita a kvalita</w:t>
      </w:r>
      <w:r w:rsidR="0038248A">
        <w:rPr>
          <w:lang w:eastAsia="cs-CZ"/>
        </w:rPr>
        <w:t>;</w:t>
      </w:r>
      <w:r w:rsidR="00866F17" w:rsidRPr="00866F17">
        <w:rPr>
          <w:lang w:eastAsia="cs-CZ"/>
        </w:rPr>
        <w:t xml:space="preserve"> </w:t>
      </w:r>
      <w:r w:rsidR="0038248A">
        <w:rPr>
          <w:lang w:eastAsia="cs-CZ"/>
        </w:rPr>
        <w:t>v</w:t>
      </w:r>
      <w:r w:rsidR="00866F17" w:rsidRPr="00866F17">
        <w:rPr>
          <w:lang w:eastAsia="cs-CZ"/>
        </w:rPr>
        <w:t>alidace zahrnuje ověření, zda data splňují předem definovaná pravidla a omezení</w:t>
      </w:r>
      <w:r>
        <w:rPr>
          <w:lang w:eastAsia="cs-CZ"/>
        </w:rPr>
        <w:t>,</w:t>
      </w:r>
    </w:p>
    <w:p w14:paraId="7D24DB39" w14:textId="09ABAF93" w:rsidR="00866F17" w:rsidRDefault="008269E2">
      <w:pPr>
        <w:pStyle w:val="Odstavecseseznamem"/>
        <w:numPr>
          <w:ilvl w:val="0"/>
          <w:numId w:val="12"/>
        </w:numPr>
        <w:rPr>
          <w:lang w:eastAsia="cs-CZ"/>
        </w:rPr>
      </w:pPr>
      <w:r w:rsidRPr="008269E2">
        <w:rPr>
          <w:b/>
          <w:bCs/>
          <w:lang w:eastAsia="cs-CZ"/>
        </w:rPr>
        <w:t>ověření konzistence a bezpečnostní kontrola</w:t>
      </w:r>
      <w:r>
        <w:rPr>
          <w:lang w:eastAsia="cs-CZ"/>
        </w:rPr>
        <w:t xml:space="preserve"> </w:t>
      </w:r>
      <w:r w:rsidR="0038248A">
        <w:rPr>
          <w:lang w:eastAsia="cs-CZ"/>
        </w:rPr>
        <w:t>–</w:t>
      </w:r>
      <w:r>
        <w:rPr>
          <w:lang w:eastAsia="cs-CZ"/>
        </w:rPr>
        <w:t xml:space="preserve"> p</w:t>
      </w:r>
      <w:r w:rsidR="00866F17" w:rsidRPr="00866F17">
        <w:rPr>
          <w:lang w:eastAsia="cs-CZ"/>
        </w:rPr>
        <w:t>rovedení kontrol na zajištění konzistence dat, případně spuštění bezpečnostních a auditních kontrol</w:t>
      </w:r>
      <w:r w:rsidR="0038248A">
        <w:rPr>
          <w:lang w:eastAsia="cs-CZ"/>
        </w:rPr>
        <w:t>.</w:t>
      </w:r>
    </w:p>
    <w:p w14:paraId="3D44EE7C" w14:textId="761916DD" w:rsidR="008268DB" w:rsidRDefault="008268DB" w:rsidP="008268DB">
      <w:pPr>
        <w:pStyle w:val="Nadpis3"/>
        <w:numPr>
          <w:ilvl w:val="2"/>
          <w:numId w:val="1"/>
        </w:numPr>
      </w:pPr>
      <w:bookmarkStart w:id="21" w:name="_Toc176108353"/>
      <w:r>
        <w:lastRenderedPageBreak/>
        <w:t>Aktualizace dat v </w:t>
      </w:r>
      <w:r w:rsidR="00C35F30">
        <w:t>PZU-RAP</w:t>
      </w:r>
      <w:bookmarkEnd w:id="21"/>
    </w:p>
    <w:p w14:paraId="55D76A4E" w14:textId="1A7B3F7F" w:rsidR="008268DB" w:rsidRDefault="00FE1547" w:rsidP="008268DB">
      <w:r>
        <w:t>A</w:t>
      </w:r>
      <w:r w:rsidR="00540983">
        <w:t>ktualizac</w:t>
      </w:r>
      <w:r>
        <w:t>e</w:t>
      </w:r>
      <w:r w:rsidR="00540983">
        <w:t xml:space="preserve"> dat </w:t>
      </w:r>
      <w:r w:rsidR="008601A5">
        <w:t>je nastavena</w:t>
      </w:r>
      <w:r w:rsidR="00D25C15">
        <w:t xml:space="preserve"> po </w:t>
      </w:r>
      <w:r w:rsidR="00340330">
        <w:t xml:space="preserve">ukončení </w:t>
      </w:r>
      <w:r w:rsidR="00D25C15">
        <w:t>kalendářní</w:t>
      </w:r>
      <w:r w:rsidR="00340330">
        <w:t>ho</w:t>
      </w:r>
      <w:r w:rsidR="00D25C15">
        <w:t xml:space="preserve"> rok</w:t>
      </w:r>
      <w:r w:rsidR="00340330">
        <w:t>u, resp. po předání, uložení a</w:t>
      </w:r>
      <w:r w:rsidR="0038248A">
        <w:t> </w:t>
      </w:r>
      <w:r w:rsidR="00340330">
        <w:t>uzavření vstupních dat k 31. 12. v jednotlivých datových zdrojích.</w:t>
      </w:r>
    </w:p>
    <w:p w14:paraId="41A1CEDA" w14:textId="03BA8422" w:rsidR="00580C17" w:rsidRDefault="00580C17" w:rsidP="00580C17">
      <w:r>
        <w:t xml:space="preserve">Tab. č. </w:t>
      </w:r>
      <w:r w:rsidR="003E4F98">
        <w:t>4</w:t>
      </w:r>
      <w:r>
        <w:t xml:space="preserve"> </w:t>
      </w:r>
      <w:r w:rsidR="005A1944">
        <w:t>Navržený základní režim a</w:t>
      </w:r>
      <w:r>
        <w:t>ktualizace zdrojových dat</w:t>
      </w:r>
    </w:p>
    <w:tbl>
      <w:tblPr>
        <w:tblStyle w:val="Svtltabulkasmkou1"/>
        <w:tblW w:w="9067" w:type="dxa"/>
        <w:tblLook w:val="04A0" w:firstRow="1" w:lastRow="0" w:firstColumn="1" w:lastColumn="0" w:noHBand="0" w:noVBand="1"/>
      </w:tblPr>
      <w:tblGrid>
        <w:gridCol w:w="2154"/>
        <w:gridCol w:w="5046"/>
        <w:gridCol w:w="1867"/>
      </w:tblGrid>
      <w:tr w:rsidR="00670A20" w14:paraId="51C71438" w14:textId="5C5821A9" w:rsidTr="00670A2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54" w:type="dxa"/>
          </w:tcPr>
          <w:p w14:paraId="2DAC173F" w14:textId="4BCAEB00" w:rsidR="00670A20" w:rsidRDefault="00670A20" w:rsidP="00670A20">
            <w:pPr>
              <w:spacing w:before="0" w:after="0"/>
            </w:pPr>
            <w:r>
              <w:t>Zdroj</w:t>
            </w:r>
          </w:p>
        </w:tc>
        <w:tc>
          <w:tcPr>
            <w:tcW w:w="5046" w:type="dxa"/>
          </w:tcPr>
          <w:p w14:paraId="3E049B50" w14:textId="2FE3C6EB" w:rsidR="00670A20" w:rsidRDefault="00670A20" w:rsidP="00670A20">
            <w:pPr>
              <w:spacing w:before="0" w:after="0"/>
              <w:cnfStyle w:val="100000000000" w:firstRow="1" w:lastRow="0" w:firstColumn="0" w:lastColumn="0" w:oddVBand="0" w:evenVBand="0" w:oddHBand="0" w:evenHBand="0" w:firstRowFirstColumn="0" w:firstRowLastColumn="0" w:lastRowFirstColumn="0" w:lastRowLastColumn="0"/>
            </w:pPr>
            <w:r>
              <w:t>Aktualizace dat</w:t>
            </w:r>
          </w:p>
        </w:tc>
        <w:tc>
          <w:tcPr>
            <w:tcW w:w="1867" w:type="dxa"/>
          </w:tcPr>
          <w:p w14:paraId="3C103D31" w14:textId="44DD7714" w:rsidR="00670A20" w:rsidRDefault="00670A20" w:rsidP="00670A20">
            <w:pPr>
              <w:spacing w:before="0" w:after="0"/>
              <w:cnfStyle w:val="100000000000" w:firstRow="1" w:lastRow="0" w:firstColumn="0" w:lastColumn="0" w:oddVBand="0" w:evenVBand="0" w:oddHBand="0" w:evenHBand="0" w:firstRowFirstColumn="0" w:firstRowLastColumn="0" w:lastRowFirstColumn="0" w:lastRowLastColumn="0"/>
            </w:pPr>
            <w:r>
              <w:t xml:space="preserve">Termín předání dat do </w:t>
            </w:r>
            <w:r w:rsidR="00C35F30">
              <w:t>PZU-RAP</w:t>
            </w:r>
          </w:p>
        </w:tc>
      </w:tr>
      <w:tr w:rsidR="00340330" w14:paraId="0BB88143" w14:textId="560850C0" w:rsidTr="00670A20">
        <w:tc>
          <w:tcPr>
            <w:cnfStyle w:val="001000000000" w:firstRow="0" w:lastRow="0" w:firstColumn="1" w:lastColumn="0" w:oddVBand="0" w:evenVBand="0" w:oddHBand="0" w:evenHBand="0" w:firstRowFirstColumn="0" w:firstRowLastColumn="0" w:lastRowFirstColumn="0" w:lastRowLastColumn="0"/>
            <w:tcW w:w="2154" w:type="dxa"/>
          </w:tcPr>
          <w:p w14:paraId="5D5F7F1C" w14:textId="2F16372A" w:rsidR="00340330" w:rsidRDefault="00340330" w:rsidP="00340330">
            <w:pPr>
              <w:spacing w:before="0" w:after="0"/>
            </w:pPr>
            <w:r>
              <w:t>NRPZS</w:t>
            </w:r>
          </w:p>
        </w:tc>
        <w:tc>
          <w:tcPr>
            <w:tcW w:w="5046" w:type="dxa"/>
          </w:tcPr>
          <w:p w14:paraId="339C3C0D" w14:textId="1FB54B1C"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Průběžně</w:t>
            </w:r>
          </w:p>
        </w:tc>
        <w:tc>
          <w:tcPr>
            <w:tcW w:w="1867" w:type="dxa"/>
          </w:tcPr>
          <w:p w14:paraId="180EA853" w14:textId="053F9B3F"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44F3475A" w14:textId="055C3213" w:rsidTr="00670A20">
        <w:tc>
          <w:tcPr>
            <w:cnfStyle w:val="001000000000" w:firstRow="0" w:lastRow="0" w:firstColumn="1" w:lastColumn="0" w:oddVBand="0" w:evenVBand="0" w:oddHBand="0" w:evenHBand="0" w:firstRowFirstColumn="0" w:firstRowLastColumn="0" w:lastRowFirstColumn="0" w:lastRowLastColumn="0"/>
            <w:tcW w:w="2154" w:type="dxa"/>
          </w:tcPr>
          <w:p w14:paraId="4043A634" w14:textId="249AE059" w:rsidR="00340330" w:rsidRDefault="00340330" w:rsidP="00340330">
            <w:pPr>
              <w:spacing w:before="0" w:after="0"/>
            </w:pPr>
            <w:r>
              <w:t>NRZP</w:t>
            </w:r>
          </w:p>
        </w:tc>
        <w:tc>
          <w:tcPr>
            <w:tcW w:w="5046" w:type="dxa"/>
          </w:tcPr>
          <w:p w14:paraId="7E4C01F0" w14:textId="096A4305"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Průběžně</w:t>
            </w:r>
          </w:p>
        </w:tc>
        <w:tc>
          <w:tcPr>
            <w:tcW w:w="1867" w:type="dxa"/>
          </w:tcPr>
          <w:p w14:paraId="3CF9C60A" w14:textId="74336486"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37AFE82A" w14:textId="552F3DE1" w:rsidTr="00670A20">
        <w:tc>
          <w:tcPr>
            <w:cnfStyle w:val="001000000000" w:firstRow="0" w:lastRow="0" w:firstColumn="1" w:lastColumn="0" w:oddVBand="0" w:evenVBand="0" w:oddHBand="0" w:evenHBand="0" w:firstRowFirstColumn="0" w:firstRowLastColumn="0" w:lastRowFirstColumn="0" w:lastRowLastColumn="0"/>
            <w:tcW w:w="2154" w:type="dxa"/>
          </w:tcPr>
          <w:p w14:paraId="44052894" w14:textId="1BFAB524" w:rsidR="00340330" w:rsidRDefault="00340330" w:rsidP="00340330">
            <w:pPr>
              <w:spacing w:before="0" w:after="0"/>
            </w:pPr>
            <w:r>
              <w:t>HRHZS</w:t>
            </w:r>
          </w:p>
        </w:tc>
        <w:tc>
          <w:tcPr>
            <w:tcW w:w="5046" w:type="dxa"/>
          </w:tcPr>
          <w:p w14:paraId="14F28A4A" w14:textId="72A46210"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 xml:space="preserve">Produkční data </w:t>
            </w:r>
            <w:r w:rsidR="0038248A">
              <w:t>–</w:t>
            </w:r>
            <w:r w:rsidRPr="00340330">
              <w:t xml:space="preserve"> čtvrtletně </w:t>
            </w:r>
          </w:p>
        </w:tc>
        <w:tc>
          <w:tcPr>
            <w:tcW w:w="1867" w:type="dxa"/>
          </w:tcPr>
          <w:p w14:paraId="1065CF30" w14:textId="2752E38B"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3771957F" w14:textId="77777777" w:rsidTr="00670A20">
        <w:tc>
          <w:tcPr>
            <w:cnfStyle w:val="001000000000" w:firstRow="0" w:lastRow="0" w:firstColumn="1" w:lastColumn="0" w:oddVBand="0" w:evenVBand="0" w:oddHBand="0" w:evenHBand="0" w:firstRowFirstColumn="0" w:firstRowLastColumn="0" w:lastRowFirstColumn="0" w:lastRowLastColumn="0"/>
            <w:tcW w:w="2154" w:type="dxa"/>
          </w:tcPr>
          <w:p w14:paraId="4C453131" w14:textId="16AC7361" w:rsidR="00340330" w:rsidRDefault="00340330" w:rsidP="00340330">
            <w:pPr>
              <w:spacing w:before="0" w:after="0"/>
            </w:pPr>
            <w:r w:rsidRPr="001C22B1">
              <w:t>HRHZS</w:t>
            </w:r>
          </w:p>
        </w:tc>
        <w:tc>
          <w:tcPr>
            <w:tcW w:w="5046" w:type="dxa"/>
          </w:tcPr>
          <w:p w14:paraId="157CF3C7" w14:textId="31F01C58"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 xml:space="preserve">Administrativní data </w:t>
            </w:r>
            <w:r w:rsidR="0038248A">
              <w:t>–</w:t>
            </w:r>
            <w:r w:rsidRPr="00340330">
              <w:t xml:space="preserve"> čtvrtletně</w:t>
            </w:r>
          </w:p>
        </w:tc>
        <w:tc>
          <w:tcPr>
            <w:tcW w:w="1867" w:type="dxa"/>
          </w:tcPr>
          <w:p w14:paraId="75A0DE00" w14:textId="637C356E"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2F1EC5A0" w14:textId="77777777" w:rsidTr="00670A20">
        <w:tc>
          <w:tcPr>
            <w:cnfStyle w:val="001000000000" w:firstRow="0" w:lastRow="0" w:firstColumn="1" w:lastColumn="0" w:oddVBand="0" w:evenVBand="0" w:oddHBand="0" w:evenHBand="0" w:firstRowFirstColumn="0" w:firstRowLastColumn="0" w:lastRowFirstColumn="0" w:lastRowLastColumn="0"/>
            <w:tcW w:w="2154" w:type="dxa"/>
          </w:tcPr>
          <w:p w14:paraId="35B077E4" w14:textId="5972EFBE" w:rsidR="00340330" w:rsidRPr="001C22B1" w:rsidRDefault="00340330" w:rsidP="00340330">
            <w:pPr>
              <w:spacing w:before="0" w:after="0"/>
            </w:pPr>
            <w:r>
              <w:t>NRHZS</w:t>
            </w:r>
          </w:p>
        </w:tc>
        <w:tc>
          <w:tcPr>
            <w:tcW w:w="5046" w:type="dxa"/>
          </w:tcPr>
          <w:p w14:paraId="4DF4462F" w14:textId="2F1AB885"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 xml:space="preserve">Personální data </w:t>
            </w:r>
            <w:r w:rsidR="0038248A">
              <w:t>–</w:t>
            </w:r>
            <w:r w:rsidRPr="00340330">
              <w:t xml:space="preserve"> čtvrtletně</w:t>
            </w:r>
          </w:p>
        </w:tc>
        <w:tc>
          <w:tcPr>
            <w:tcW w:w="1867" w:type="dxa"/>
          </w:tcPr>
          <w:p w14:paraId="2F35698B" w14:textId="2F258DF3"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03E539D3" w14:textId="77777777" w:rsidTr="00670A20">
        <w:tc>
          <w:tcPr>
            <w:cnfStyle w:val="001000000000" w:firstRow="0" w:lastRow="0" w:firstColumn="1" w:lastColumn="0" w:oddVBand="0" w:evenVBand="0" w:oddHBand="0" w:evenHBand="0" w:firstRowFirstColumn="0" w:firstRowLastColumn="0" w:lastRowFirstColumn="0" w:lastRowLastColumn="0"/>
            <w:tcW w:w="2154" w:type="dxa"/>
          </w:tcPr>
          <w:p w14:paraId="18604FDE" w14:textId="70D3134C" w:rsidR="00340330" w:rsidRDefault="00340330" w:rsidP="00340330">
            <w:pPr>
              <w:spacing w:before="0" w:after="0"/>
            </w:pPr>
            <w:r w:rsidRPr="001C22B1">
              <w:t>HRHZS</w:t>
            </w:r>
          </w:p>
        </w:tc>
        <w:tc>
          <w:tcPr>
            <w:tcW w:w="5046" w:type="dxa"/>
          </w:tcPr>
          <w:p w14:paraId="41E4BB02" w14:textId="4EC36FA1"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 xml:space="preserve">Úhradová data </w:t>
            </w:r>
            <w:r w:rsidR="0038248A">
              <w:t>–</w:t>
            </w:r>
            <w:r w:rsidRPr="00340330">
              <w:t xml:space="preserve"> pololetně</w:t>
            </w:r>
          </w:p>
        </w:tc>
        <w:tc>
          <w:tcPr>
            <w:tcW w:w="1867" w:type="dxa"/>
          </w:tcPr>
          <w:p w14:paraId="7EE720E0" w14:textId="3A9E50D9"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340330" w14:paraId="44672E1E" w14:textId="2CCA0DE0" w:rsidTr="00670A20">
        <w:tc>
          <w:tcPr>
            <w:cnfStyle w:val="001000000000" w:firstRow="0" w:lastRow="0" w:firstColumn="1" w:lastColumn="0" w:oddVBand="0" w:evenVBand="0" w:oddHBand="0" w:evenHBand="0" w:firstRowFirstColumn="0" w:firstRowLastColumn="0" w:lastRowFirstColumn="0" w:lastRowLastColumn="0"/>
            <w:tcW w:w="2154" w:type="dxa"/>
          </w:tcPr>
          <w:p w14:paraId="726A5E55" w14:textId="25D7C736" w:rsidR="00340330" w:rsidRDefault="00340330" w:rsidP="00340330">
            <w:pPr>
              <w:spacing w:before="0" w:after="0"/>
            </w:pPr>
            <w:r>
              <w:t>NRHOSP</w:t>
            </w:r>
          </w:p>
        </w:tc>
        <w:tc>
          <w:tcPr>
            <w:tcW w:w="5046" w:type="dxa"/>
          </w:tcPr>
          <w:p w14:paraId="75B1E33A" w14:textId="708A5661" w:rsidR="00340330" w:rsidRPr="00340330" w:rsidRDefault="00340330" w:rsidP="00340330">
            <w:pPr>
              <w:spacing w:before="0" w:after="0"/>
              <w:cnfStyle w:val="000000000000" w:firstRow="0" w:lastRow="0" w:firstColumn="0" w:lastColumn="0" w:oddVBand="0" w:evenVBand="0" w:oddHBand="0" w:evenHBand="0" w:firstRowFirstColumn="0" w:firstRowLastColumn="0" w:lastRowFirstColumn="0" w:lastRowLastColumn="0"/>
            </w:pPr>
            <w:r w:rsidRPr="00340330">
              <w:t>Měsíčně</w:t>
            </w:r>
          </w:p>
        </w:tc>
        <w:tc>
          <w:tcPr>
            <w:tcW w:w="1867" w:type="dxa"/>
          </w:tcPr>
          <w:p w14:paraId="5E830F02" w14:textId="66907B1B" w:rsidR="00340330" w:rsidRPr="00670A20" w:rsidRDefault="00340330" w:rsidP="00340330">
            <w:pPr>
              <w:spacing w:before="0" w:after="0"/>
              <w:cnfStyle w:val="000000000000" w:firstRow="0" w:lastRow="0" w:firstColumn="0" w:lastColumn="0" w:oddVBand="0" w:evenVBand="0" w:oddHBand="0" w:evenHBand="0" w:firstRowFirstColumn="0" w:firstRowLastColumn="0" w:lastRowFirstColumn="0" w:lastRowLastColumn="0"/>
              <w:rPr>
                <w:color w:val="000000" w:themeColor="text1"/>
              </w:rPr>
            </w:pPr>
            <w:r w:rsidRPr="00197B4D">
              <w:rPr>
                <w:shd w:val="clear" w:color="auto" w:fill="FFFFFF"/>
              </w:rPr>
              <w:t>do 31. 8.</w:t>
            </w:r>
          </w:p>
        </w:tc>
      </w:tr>
      <w:tr w:rsidR="00670A20" w14:paraId="2CE08EAD" w14:textId="64E3A840" w:rsidTr="00670A20">
        <w:tc>
          <w:tcPr>
            <w:cnfStyle w:val="001000000000" w:firstRow="0" w:lastRow="0" w:firstColumn="1" w:lastColumn="0" w:oddVBand="0" w:evenVBand="0" w:oddHBand="0" w:evenHBand="0" w:firstRowFirstColumn="0" w:firstRowLastColumn="0" w:lastRowFirstColumn="0" w:lastRowLastColumn="0"/>
            <w:tcW w:w="2154" w:type="dxa"/>
          </w:tcPr>
          <w:p w14:paraId="45610D17" w14:textId="18118AFD" w:rsidR="00670A20" w:rsidRDefault="00670A20" w:rsidP="00670A20">
            <w:pPr>
              <w:spacing w:before="0" w:after="0"/>
            </w:pPr>
            <w:r>
              <w:t>Výkaz E (MZ) 2-01</w:t>
            </w:r>
          </w:p>
        </w:tc>
        <w:tc>
          <w:tcPr>
            <w:tcW w:w="5046" w:type="dxa"/>
          </w:tcPr>
          <w:p w14:paraId="373FFD2E" w14:textId="668E3546"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pPr>
            <w:r>
              <w:rPr>
                <w:shd w:val="clear" w:color="auto" w:fill="FFFFFF"/>
              </w:rPr>
              <w:t>Periodicita roční, s lhůtou do 2. dubna</w:t>
            </w:r>
          </w:p>
        </w:tc>
        <w:tc>
          <w:tcPr>
            <w:tcW w:w="1867" w:type="dxa"/>
          </w:tcPr>
          <w:p w14:paraId="0CBA8801" w14:textId="4FCFB8B0"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rPr>
                <w:shd w:val="clear" w:color="auto" w:fill="FFFFFF"/>
              </w:rPr>
            </w:pPr>
            <w:r>
              <w:rPr>
                <w:shd w:val="clear" w:color="auto" w:fill="FFFFFF"/>
              </w:rPr>
              <w:t>do 31. 8.</w:t>
            </w:r>
          </w:p>
        </w:tc>
      </w:tr>
      <w:tr w:rsidR="00670A20" w14:paraId="27B5A60A" w14:textId="6B003F4A" w:rsidTr="00670A20">
        <w:tc>
          <w:tcPr>
            <w:cnfStyle w:val="001000000000" w:firstRow="0" w:lastRow="0" w:firstColumn="1" w:lastColumn="0" w:oddVBand="0" w:evenVBand="0" w:oddHBand="0" w:evenHBand="0" w:firstRowFirstColumn="0" w:firstRowLastColumn="0" w:lastRowFirstColumn="0" w:lastRowLastColumn="0"/>
            <w:tcW w:w="2154" w:type="dxa"/>
          </w:tcPr>
          <w:p w14:paraId="3DCE48D5" w14:textId="3D9BD6BD" w:rsidR="00670A20" w:rsidRDefault="00670A20" w:rsidP="00670A20">
            <w:pPr>
              <w:spacing w:before="0" w:after="0"/>
            </w:pPr>
            <w:r>
              <w:t>Výkaz E (MZ) 3-01</w:t>
            </w:r>
          </w:p>
        </w:tc>
        <w:tc>
          <w:tcPr>
            <w:tcW w:w="5046" w:type="dxa"/>
          </w:tcPr>
          <w:p w14:paraId="2DCCDFE2" w14:textId="2C2171DA"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pPr>
            <w:r>
              <w:rPr>
                <w:shd w:val="clear" w:color="auto" w:fill="FFFFFF"/>
              </w:rPr>
              <w:t>Periodicita roční, s lhůtou do 2. dubna</w:t>
            </w:r>
          </w:p>
        </w:tc>
        <w:tc>
          <w:tcPr>
            <w:tcW w:w="1867" w:type="dxa"/>
          </w:tcPr>
          <w:p w14:paraId="0388EB2E" w14:textId="6EED17C5"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rPr>
                <w:shd w:val="clear" w:color="auto" w:fill="FFFFFF"/>
              </w:rPr>
            </w:pPr>
            <w:r w:rsidRPr="005B6674">
              <w:rPr>
                <w:shd w:val="clear" w:color="auto" w:fill="FFFFFF"/>
              </w:rPr>
              <w:t>do 31. 8.</w:t>
            </w:r>
          </w:p>
        </w:tc>
      </w:tr>
      <w:tr w:rsidR="00670A20" w14:paraId="472E767F" w14:textId="36B2E967" w:rsidTr="00670A20">
        <w:tc>
          <w:tcPr>
            <w:cnfStyle w:val="001000000000" w:firstRow="0" w:lastRow="0" w:firstColumn="1" w:lastColumn="0" w:oddVBand="0" w:evenVBand="0" w:oddHBand="0" w:evenHBand="0" w:firstRowFirstColumn="0" w:firstRowLastColumn="0" w:lastRowFirstColumn="0" w:lastRowLastColumn="0"/>
            <w:tcW w:w="2154" w:type="dxa"/>
          </w:tcPr>
          <w:p w14:paraId="523C17EE" w14:textId="2B0A4CC7" w:rsidR="00670A20" w:rsidRDefault="00670A20" w:rsidP="00670A20">
            <w:pPr>
              <w:spacing w:before="0" w:after="0"/>
            </w:pPr>
            <w:r>
              <w:t>Výkaz E (MZ) 4-01</w:t>
            </w:r>
          </w:p>
        </w:tc>
        <w:tc>
          <w:tcPr>
            <w:tcW w:w="5046" w:type="dxa"/>
          </w:tcPr>
          <w:p w14:paraId="666EE405" w14:textId="5D3859D5"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pPr>
            <w:r>
              <w:rPr>
                <w:shd w:val="clear" w:color="auto" w:fill="FFFFFF"/>
              </w:rPr>
              <w:t>Periodicita roční, s lhůtou do 2. května</w:t>
            </w:r>
          </w:p>
        </w:tc>
        <w:tc>
          <w:tcPr>
            <w:tcW w:w="1867" w:type="dxa"/>
          </w:tcPr>
          <w:p w14:paraId="08B0D5E9" w14:textId="18B5C69F"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rPr>
                <w:shd w:val="clear" w:color="auto" w:fill="FFFFFF"/>
              </w:rPr>
            </w:pPr>
            <w:r w:rsidRPr="005B6674">
              <w:rPr>
                <w:shd w:val="clear" w:color="auto" w:fill="FFFFFF"/>
              </w:rPr>
              <w:t>do 31. 8.</w:t>
            </w:r>
          </w:p>
        </w:tc>
      </w:tr>
      <w:tr w:rsidR="00670A20" w14:paraId="6B37703C" w14:textId="030AF5AF" w:rsidTr="00670A20">
        <w:tc>
          <w:tcPr>
            <w:cnfStyle w:val="001000000000" w:firstRow="0" w:lastRow="0" w:firstColumn="1" w:lastColumn="0" w:oddVBand="0" w:evenVBand="0" w:oddHBand="0" w:evenHBand="0" w:firstRowFirstColumn="0" w:firstRowLastColumn="0" w:lastRowFirstColumn="0" w:lastRowLastColumn="0"/>
            <w:tcW w:w="2154" w:type="dxa"/>
          </w:tcPr>
          <w:p w14:paraId="466597CF" w14:textId="1D7E9F2E" w:rsidR="00670A20" w:rsidRDefault="00670A20" w:rsidP="00670A20">
            <w:pPr>
              <w:spacing w:before="0" w:after="0"/>
            </w:pPr>
            <w:r>
              <w:t>Výkaz E (MZ) 6-02</w:t>
            </w:r>
          </w:p>
        </w:tc>
        <w:tc>
          <w:tcPr>
            <w:tcW w:w="5046" w:type="dxa"/>
          </w:tcPr>
          <w:p w14:paraId="427DB28C" w14:textId="1CE96A9B"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pPr>
            <w:r>
              <w:rPr>
                <w:shd w:val="clear" w:color="auto" w:fill="FFFFFF"/>
              </w:rPr>
              <w:t>Periodicita pololetní, s lhůtou do 31. srpna a roční 2. května</w:t>
            </w:r>
          </w:p>
        </w:tc>
        <w:tc>
          <w:tcPr>
            <w:tcW w:w="1867" w:type="dxa"/>
          </w:tcPr>
          <w:p w14:paraId="567FEA3A" w14:textId="10918487"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rPr>
                <w:shd w:val="clear" w:color="auto" w:fill="FFFFFF"/>
              </w:rPr>
            </w:pPr>
            <w:r w:rsidRPr="005B6674">
              <w:rPr>
                <w:shd w:val="clear" w:color="auto" w:fill="FFFFFF"/>
              </w:rPr>
              <w:t>do 31. 8.</w:t>
            </w:r>
          </w:p>
        </w:tc>
      </w:tr>
      <w:tr w:rsidR="00670A20" w14:paraId="7BABB3D5" w14:textId="0449A0FF" w:rsidTr="00670A20">
        <w:tc>
          <w:tcPr>
            <w:cnfStyle w:val="001000000000" w:firstRow="0" w:lastRow="0" w:firstColumn="1" w:lastColumn="0" w:oddVBand="0" w:evenVBand="0" w:oddHBand="0" w:evenHBand="0" w:firstRowFirstColumn="0" w:firstRowLastColumn="0" w:lastRowFirstColumn="0" w:lastRowLastColumn="0"/>
            <w:tcW w:w="2154" w:type="dxa"/>
          </w:tcPr>
          <w:p w14:paraId="5FA593FA" w14:textId="5530ABE9" w:rsidR="00670A20" w:rsidRDefault="00670A20" w:rsidP="00670A20">
            <w:pPr>
              <w:spacing w:before="0" w:after="0"/>
            </w:pPr>
            <w:r>
              <w:t>Výkaz L (MZ) 9-01</w:t>
            </w:r>
          </w:p>
        </w:tc>
        <w:tc>
          <w:tcPr>
            <w:tcW w:w="5046" w:type="dxa"/>
          </w:tcPr>
          <w:p w14:paraId="6E2AD148" w14:textId="63415C7E"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pPr>
            <w:r>
              <w:rPr>
                <w:shd w:val="clear" w:color="auto" w:fill="FFFFFF"/>
              </w:rPr>
              <w:t>Periodicita roční, s lhůtou do 30. dubna</w:t>
            </w:r>
          </w:p>
        </w:tc>
        <w:tc>
          <w:tcPr>
            <w:tcW w:w="1867" w:type="dxa"/>
          </w:tcPr>
          <w:p w14:paraId="17B20CAA" w14:textId="3995DC73" w:rsidR="00670A20" w:rsidRDefault="00670A20" w:rsidP="00670A20">
            <w:pPr>
              <w:spacing w:before="0" w:after="0"/>
              <w:cnfStyle w:val="000000000000" w:firstRow="0" w:lastRow="0" w:firstColumn="0" w:lastColumn="0" w:oddVBand="0" w:evenVBand="0" w:oddHBand="0" w:evenHBand="0" w:firstRowFirstColumn="0" w:firstRowLastColumn="0" w:lastRowFirstColumn="0" w:lastRowLastColumn="0"/>
              <w:rPr>
                <w:shd w:val="clear" w:color="auto" w:fill="FFFFFF"/>
              </w:rPr>
            </w:pPr>
            <w:r w:rsidRPr="005B6674">
              <w:rPr>
                <w:shd w:val="clear" w:color="auto" w:fill="FFFFFF"/>
              </w:rPr>
              <w:t>do 31. 8.</w:t>
            </w:r>
          </w:p>
        </w:tc>
      </w:tr>
    </w:tbl>
    <w:p w14:paraId="098A04D9" w14:textId="77777777" w:rsidR="00866F17" w:rsidRDefault="00866F17" w:rsidP="00866F17">
      <w:pPr>
        <w:pBdr>
          <w:bottom w:val="single" w:sz="6" w:space="1" w:color="auto"/>
        </w:pBdr>
        <w:spacing w:before="0" w:after="0"/>
        <w:jc w:val="center"/>
        <w:rPr>
          <w:rFonts w:ascii="Arial" w:eastAsia="Times New Roman" w:hAnsi="Arial" w:cs="Arial"/>
          <w:sz w:val="16"/>
          <w:szCs w:val="16"/>
          <w:lang w:eastAsia="cs-CZ"/>
        </w:rPr>
      </w:pPr>
      <w:r w:rsidRPr="00866F17">
        <w:rPr>
          <w:rFonts w:ascii="Arial" w:eastAsia="Times New Roman" w:hAnsi="Arial" w:cs="Arial"/>
          <w:vanish/>
          <w:sz w:val="16"/>
          <w:szCs w:val="16"/>
          <w:lang w:eastAsia="cs-CZ"/>
        </w:rPr>
        <w:t>Začátek formuláře</w:t>
      </w:r>
    </w:p>
    <w:p w14:paraId="261C4531" w14:textId="77777777" w:rsidR="00D14805" w:rsidRDefault="00D14805" w:rsidP="00866F17">
      <w:pPr>
        <w:pBdr>
          <w:bottom w:val="single" w:sz="6" w:space="1" w:color="auto"/>
        </w:pBdr>
        <w:spacing w:before="0" w:after="0"/>
        <w:jc w:val="center"/>
        <w:rPr>
          <w:rFonts w:ascii="Arial" w:eastAsia="Times New Roman" w:hAnsi="Arial" w:cs="Arial"/>
          <w:sz w:val="16"/>
          <w:szCs w:val="16"/>
          <w:lang w:eastAsia="cs-CZ"/>
        </w:rPr>
      </w:pPr>
    </w:p>
    <w:p w14:paraId="35B3ACF6" w14:textId="77777777" w:rsidR="00D14805" w:rsidRDefault="00D14805" w:rsidP="00866F17">
      <w:pPr>
        <w:pBdr>
          <w:bottom w:val="single" w:sz="6" w:space="1" w:color="auto"/>
        </w:pBdr>
        <w:spacing w:before="0" w:after="0"/>
        <w:jc w:val="center"/>
        <w:rPr>
          <w:rFonts w:ascii="Arial" w:eastAsia="Times New Roman" w:hAnsi="Arial" w:cs="Arial"/>
          <w:sz w:val="16"/>
          <w:szCs w:val="16"/>
          <w:lang w:eastAsia="cs-CZ"/>
        </w:rPr>
      </w:pPr>
    </w:p>
    <w:p w14:paraId="7DC4734E" w14:textId="77777777" w:rsidR="00D14805" w:rsidRPr="00866F17" w:rsidRDefault="00D14805" w:rsidP="00866F17">
      <w:pPr>
        <w:pBdr>
          <w:bottom w:val="single" w:sz="6" w:space="1" w:color="auto"/>
        </w:pBdr>
        <w:spacing w:before="0" w:after="0"/>
        <w:jc w:val="center"/>
        <w:rPr>
          <w:rFonts w:ascii="Arial" w:eastAsia="Times New Roman" w:hAnsi="Arial" w:cs="Arial"/>
          <w:vanish/>
          <w:sz w:val="16"/>
          <w:szCs w:val="16"/>
          <w:lang w:eastAsia="cs-CZ"/>
        </w:rPr>
      </w:pPr>
    </w:p>
    <w:p w14:paraId="71916C62" w14:textId="58E41082" w:rsidR="00866F17" w:rsidRPr="00866F17" w:rsidRDefault="00866F17" w:rsidP="00866F17">
      <w:pPr>
        <w:sectPr w:rsidR="00866F17" w:rsidRPr="00866F17" w:rsidSect="007D78B2">
          <w:pgSz w:w="11906" w:h="16838"/>
          <w:pgMar w:top="1418" w:right="1418" w:bottom="1418" w:left="1418" w:header="709" w:footer="709" w:gutter="0"/>
          <w:cols w:space="708"/>
          <w:docGrid w:linePitch="360"/>
        </w:sectPr>
      </w:pPr>
    </w:p>
    <w:p w14:paraId="347562D3" w14:textId="0DDB9211" w:rsidR="00D14805" w:rsidRDefault="00D14805" w:rsidP="00CF2244">
      <w:pPr>
        <w:pStyle w:val="Nadpis1"/>
      </w:pPr>
      <w:bookmarkStart w:id="22" w:name="_Toc176108354"/>
      <w:r>
        <w:lastRenderedPageBreak/>
        <w:t>Funkčnost datového úložiště a jeho analytické a datové nadstavby</w:t>
      </w:r>
      <w:bookmarkEnd w:id="22"/>
    </w:p>
    <w:p w14:paraId="5108EF6D" w14:textId="471E3FFF" w:rsidR="00D14805" w:rsidRDefault="003C6FC5" w:rsidP="00D14805">
      <w:r>
        <w:t xml:space="preserve">Informační význam nově vytvořeného datového úložiště spočívá zejména v integraci různých zdrojů dat, které se vzájemně doplňují a společně pokrývají všechny podstatné dimenze systému určeného pro hodnocení kapacitní dostupnosti zdravotní péče a predikce jejích potřeb. Významnou přidanou hodnotou tohoto vícezdrojového systému je i vzájemná validace správnosti a úplnosti obsahu dílčích datových zdrojů. </w:t>
      </w:r>
    </w:p>
    <w:p w14:paraId="4014610D" w14:textId="45370477" w:rsidR="003C6FC5" w:rsidRDefault="003C6FC5" w:rsidP="00D14805">
      <w:r>
        <w:t xml:space="preserve">Z hlediska funkčnosti jde o zcela nový systém umožňující rozsah analýz, které před jeho vznikem nebyly možné. Klíčová data byla sbírána pouze na základě </w:t>
      </w:r>
      <w:proofErr w:type="spellStart"/>
      <w:r>
        <w:t>sebereportujících</w:t>
      </w:r>
      <w:proofErr w:type="spellEnd"/>
      <w:r>
        <w:t xml:space="preserve"> hlášení poskytovatelů, fakticky bez možnosti nezávisle ověřit jejich úplnost a správnost. Chybějící elektronizace hlášení administrativně zatěžovala odborný personál poskytovatelů, což často vedlo k neúplnosti hlášení. Reprezentativní data o úvazkové kapacitě na individuálních datech zdravotnických pracovníků nebyla dostupná vůbec, což znemožňovalo reprezentativní mapování jejich služebních trajektorií v systému nebo kontrolu efektivity vzdělavatelů. </w:t>
      </w:r>
    </w:p>
    <w:p w14:paraId="43DF8EF1" w14:textId="14CFA115" w:rsidR="003C6FC5" w:rsidRDefault="003C6FC5" w:rsidP="00D14805">
      <w:r>
        <w:t>Níže popsané funkční možnosti analýz dokládají, že všechny tyto dimenze jsou novým systémem pokryty a analyticky dostupné. Plně transparentní publikování analytických výstupů a zejména otevírání jeho dat pro sekundární analýzy je rolí nadstavbových modulů, které jsou krátce popsány v následující kapitole 3.1., vlastní koncepce otevírání dat je detailněji popsána v kapitole 5 zprávy.</w:t>
      </w:r>
    </w:p>
    <w:p w14:paraId="088C6B43" w14:textId="77777777" w:rsidR="00BA26A2" w:rsidRDefault="00BA26A2" w:rsidP="00D14805"/>
    <w:p w14:paraId="75A2700F" w14:textId="35691AEA" w:rsidR="00D14805" w:rsidRDefault="00D14805" w:rsidP="00D14805">
      <w:pPr>
        <w:pStyle w:val="Nadpis2"/>
        <w:numPr>
          <w:ilvl w:val="1"/>
          <w:numId w:val="1"/>
        </w:numPr>
      </w:pPr>
      <w:bookmarkStart w:id="23" w:name="_Toc176108355"/>
      <w:r>
        <w:t>Struktura systému, role a funkce jednotlivých modulů</w:t>
      </w:r>
      <w:bookmarkEnd w:id="23"/>
    </w:p>
    <w:p w14:paraId="07EB04EB" w14:textId="17556379" w:rsidR="00D14805" w:rsidRDefault="00537349" w:rsidP="00D14805">
      <w:r>
        <w:t>Vlastní datové úložiště NZIS je pouze jedním z modulů celého systému integrujícího primární data za účelem analýz kapacit a potřeb zdravotní péče. Celý systém je tvořen následujícími moduly (vrstvami):</w:t>
      </w:r>
    </w:p>
    <w:p w14:paraId="0AF293AE" w14:textId="6AB31727" w:rsidR="00537349" w:rsidRDefault="00AF1148" w:rsidP="00537349">
      <w:pPr>
        <w:pStyle w:val="Odstavecseseznamem"/>
        <w:numPr>
          <w:ilvl w:val="0"/>
          <w:numId w:val="12"/>
        </w:numPr>
      </w:pPr>
      <w:r>
        <w:rPr>
          <w:b/>
          <w:bCs/>
        </w:rPr>
        <w:t>Modul (v</w:t>
      </w:r>
      <w:r w:rsidR="00537349" w:rsidRPr="00556634">
        <w:rPr>
          <w:b/>
          <w:bCs/>
        </w:rPr>
        <w:t>rstva</w:t>
      </w:r>
      <w:r>
        <w:rPr>
          <w:b/>
          <w:bCs/>
        </w:rPr>
        <w:t>)</w:t>
      </w:r>
      <w:r w:rsidR="00537349" w:rsidRPr="00556634">
        <w:rPr>
          <w:b/>
          <w:bCs/>
        </w:rPr>
        <w:t xml:space="preserve"> primárních zdrojů dat přímo napojených na zpravodajské jednotky.</w:t>
      </w:r>
      <w:r w:rsidR="00537349">
        <w:t xml:space="preserve"> Jde systém výše popsaných dílčích registrů a komponent NZIS, které jsou plněny zpravodajskými jednotkami přímo primárními daty na základě platných zákonů a</w:t>
      </w:r>
      <w:r w:rsidR="00C221B1">
        <w:t> </w:t>
      </w:r>
      <w:r w:rsidR="00537349">
        <w:t xml:space="preserve">dalších legislativních norem. Zpravodajskými jednotkami systému zaměřeného na kapacitní data jsou instituce vzdělávající zdravotnické pracovníky, </w:t>
      </w:r>
      <w:r w:rsidR="00556634">
        <w:t xml:space="preserve">poskytovatelé zdravotnických služeb a zdravotní pojišťovny. </w:t>
      </w:r>
    </w:p>
    <w:p w14:paraId="531DC9C2" w14:textId="738C2FC5" w:rsidR="00556634" w:rsidRDefault="00AF1148" w:rsidP="00537349">
      <w:pPr>
        <w:pStyle w:val="Odstavecseseznamem"/>
        <w:numPr>
          <w:ilvl w:val="0"/>
          <w:numId w:val="12"/>
        </w:numPr>
      </w:pPr>
      <w:r>
        <w:rPr>
          <w:b/>
          <w:bCs/>
        </w:rPr>
        <w:t>Modul (v</w:t>
      </w:r>
      <w:r w:rsidR="00556634" w:rsidRPr="00556634">
        <w:rPr>
          <w:b/>
          <w:bCs/>
        </w:rPr>
        <w:t>rstva</w:t>
      </w:r>
      <w:r>
        <w:rPr>
          <w:b/>
          <w:bCs/>
        </w:rPr>
        <w:t>)</w:t>
      </w:r>
      <w:r w:rsidR="00556634" w:rsidRPr="00556634">
        <w:rPr>
          <w:b/>
          <w:bCs/>
        </w:rPr>
        <w:t xml:space="preserve"> integrační = datové úložiště NZIS</w:t>
      </w:r>
      <w:r w:rsidR="00556634">
        <w:t xml:space="preserve">, kde probíhá propojování jednotlivých zdrojů dat do finální struktury popsané v kapitole 2 a v příloze 1. Součástí těchto procesů jsou převodníky mezi číselníky jednotlivých zdrojů nebo transformace dat spočívající v integraci dílčích číselníků do nových, nadstavbových položek. </w:t>
      </w:r>
    </w:p>
    <w:p w14:paraId="3FA10CCF" w14:textId="7FC9F41B" w:rsidR="00556634" w:rsidRDefault="00556634" w:rsidP="00537349">
      <w:pPr>
        <w:pStyle w:val="Odstavecseseznamem"/>
        <w:numPr>
          <w:ilvl w:val="0"/>
          <w:numId w:val="12"/>
        </w:numPr>
      </w:pPr>
      <w:r>
        <w:rPr>
          <w:b/>
          <w:bCs/>
        </w:rPr>
        <w:t xml:space="preserve">Modul </w:t>
      </w:r>
      <w:r w:rsidR="00AF1148">
        <w:rPr>
          <w:b/>
          <w:bCs/>
        </w:rPr>
        <w:t xml:space="preserve">(vrstva) reportingu, </w:t>
      </w:r>
      <w:r>
        <w:rPr>
          <w:b/>
          <w:bCs/>
        </w:rPr>
        <w:t xml:space="preserve">publikování a otevírání dat. </w:t>
      </w:r>
      <w:r w:rsidRPr="00556634">
        <w:t>Klíč</w:t>
      </w:r>
      <w:r>
        <w:t>o</w:t>
      </w:r>
      <w:r w:rsidRPr="00556634">
        <w:t>vá vrstva systému</w:t>
      </w:r>
      <w:r>
        <w:rPr>
          <w:b/>
          <w:bCs/>
        </w:rPr>
        <w:t xml:space="preserve"> </w:t>
      </w:r>
      <w:r w:rsidRPr="00556634">
        <w:t>publikující</w:t>
      </w:r>
      <w:r>
        <w:t xml:space="preserve"> v podobě datových souhrnů a otevřených datových sad. Součástí modulu je </w:t>
      </w:r>
      <w:r>
        <w:lastRenderedPageBreak/>
        <w:t xml:space="preserve">systém umožňující generování analýz uživatelem nad tzv. syntetickými daty, nad kterými je vytvořena autorská algoritmizace postupu a skripty, a tyto následně po nutných kontrolách realizuje správce dat nad „ostrou“ databází. Tento systém nástrojů je detailněji popsán v kapitole 5 zprávy. </w:t>
      </w:r>
    </w:p>
    <w:p w14:paraId="701B5AE1" w14:textId="3E2EFD19" w:rsidR="00556634" w:rsidRPr="00B603AA" w:rsidRDefault="00AF1148" w:rsidP="00537349">
      <w:pPr>
        <w:pStyle w:val="Odstavecseseznamem"/>
        <w:numPr>
          <w:ilvl w:val="0"/>
          <w:numId w:val="12"/>
        </w:numPr>
      </w:pPr>
      <w:r>
        <w:rPr>
          <w:b/>
          <w:bCs/>
        </w:rPr>
        <w:t xml:space="preserve">Modul (vrstva) analytická </w:t>
      </w:r>
      <w:r w:rsidR="00556634">
        <w:rPr>
          <w:b/>
          <w:bCs/>
        </w:rPr>
        <w:t xml:space="preserve">generující přímo kalkulované statistiky a ukazatele, nadstavba PZU-RAP.  </w:t>
      </w:r>
      <w:r w:rsidR="00556634" w:rsidRPr="00556634">
        <w:t>On-line</w:t>
      </w:r>
      <w:r w:rsidR="00556634">
        <w:t xml:space="preserve"> dostupný portál, který v sekci personální kapacity přímo publikuje pravidelně aktualizované </w:t>
      </w:r>
      <w:r w:rsidR="00556634" w:rsidRPr="00556634">
        <w:t>vyhodnocené statistiky</w:t>
      </w:r>
      <w:r w:rsidR="00556634">
        <w:rPr>
          <w:b/>
          <w:bCs/>
        </w:rPr>
        <w:t xml:space="preserve"> </w:t>
      </w:r>
      <w:r w:rsidR="00556634" w:rsidRPr="00556634">
        <w:t>a ukazatele, publikované za dostatečně dlouhou časovou periodu a v </w:t>
      </w:r>
      <w:proofErr w:type="spellStart"/>
      <w:r w:rsidR="00556634" w:rsidRPr="00556634">
        <w:t>granularitě</w:t>
      </w:r>
      <w:proofErr w:type="spellEnd"/>
      <w:r w:rsidR="00556634" w:rsidRPr="00556634">
        <w:t>, která umožní i detailní hodnocení a benchmarking situace v regionech či okrese</w:t>
      </w:r>
      <w:r w:rsidR="00556634" w:rsidRPr="00B603AA">
        <w:t>ch.</w:t>
      </w:r>
      <w:r w:rsidR="00556634" w:rsidRPr="00B603AA">
        <w:rPr>
          <w:b/>
          <w:bCs/>
        </w:rPr>
        <w:t xml:space="preserve"> </w:t>
      </w:r>
    </w:p>
    <w:p w14:paraId="3784F0D1" w14:textId="622565C8" w:rsidR="00556634" w:rsidRDefault="00B603AA" w:rsidP="00556634">
      <w:r w:rsidRPr="00B603AA">
        <w:t>Takto modulárně koncipovaná struktura systému zajišťuje efektivní zpracov</w:t>
      </w:r>
      <w:r>
        <w:t>á</w:t>
      </w:r>
      <w:r w:rsidRPr="00B603AA">
        <w:t xml:space="preserve">ní dat bez zátěže primárních jednotek, zejména poskytovatelů. </w:t>
      </w:r>
      <w:r>
        <w:t xml:space="preserve">Systém tímto způsobem rovněž garantuje maximální možnou ochranu osobních dat subjektů údajů, v tomto případě zejména zdravotnických pracovníků. </w:t>
      </w:r>
    </w:p>
    <w:p w14:paraId="7D00AEC2" w14:textId="77777777" w:rsidR="00B603AA" w:rsidRPr="00C221B1" w:rsidRDefault="00B603AA" w:rsidP="00C221B1">
      <w:pPr>
        <w:pStyle w:val="Odstavecseseznamem"/>
        <w:numPr>
          <w:ilvl w:val="0"/>
          <w:numId w:val="32"/>
        </w:numPr>
        <w:spacing w:before="0" w:after="160" w:line="259" w:lineRule="auto"/>
        <w:rPr>
          <w:szCs w:val="24"/>
        </w:rPr>
      </w:pPr>
      <w:r w:rsidRPr="00614EAF">
        <w:rPr>
          <w:szCs w:val="24"/>
        </w:rPr>
        <w:t>Primární data jsou dle platných metodických postupů exportována do centrálních zdrojů, přičemž tyto centralizované systémy (komponenty NZIS) mají odpovídající zmocnění v zákoně.</w:t>
      </w:r>
    </w:p>
    <w:p w14:paraId="1E3D38CC" w14:textId="4A023D04" w:rsidR="00B603AA" w:rsidRPr="00C221B1" w:rsidRDefault="00B603AA" w:rsidP="00C221B1">
      <w:pPr>
        <w:pStyle w:val="Odstavecseseznamem"/>
        <w:numPr>
          <w:ilvl w:val="0"/>
          <w:numId w:val="32"/>
        </w:numPr>
        <w:spacing w:before="0" w:after="160" w:line="259" w:lineRule="auto"/>
        <w:rPr>
          <w:szCs w:val="24"/>
          <w:lang w:val="pl-PL"/>
        </w:rPr>
      </w:pPr>
      <w:r w:rsidRPr="00614EAF">
        <w:rPr>
          <w:szCs w:val="24"/>
        </w:rPr>
        <w:t>Centralizované sběry dat jsou následně převedeny do úložiš</w:t>
      </w:r>
      <w:r>
        <w:rPr>
          <w:szCs w:val="24"/>
        </w:rPr>
        <w:t>tě</w:t>
      </w:r>
      <w:r w:rsidRPr="00614EAF">
        <w:rPr>
          <w:szCs w:val="24"/>
        </w:rPr>
        <w:t xml:space="preserve"> agregovaných dat a datových souhrnů pro další (sekundární) využití. Tím je plně oddělena vrstva primárních dat od následných procesů. </w:t>
      </w:r>
    </w:p>
    <w:p w14:paraId="2DB8A860" w14:textId="12832ADD" w:rsidR="00B603AA" w:rsidRPr="00C221B1" w:rsidRDefault="00B603AA" w:rsidP="00C221B1">
      <w:pPr>
        <w:pStyle w:val="Odstavecseseznamem"/>
        <w:numPr>
          <w:ilvl w:val="0"/>
          <w:numId w:val="32"/>
        </w:numPr>
        <w:spacing w:before="0" w:after="160" w:line="259" w:lineRule="auto"/>
        <w:rPr>
          <w:szCs w:val="24"/>
        </w:rPr>
      </w:pPr>
      <w:r w:rsidRPr="00614EAF">
        <w:rPr>
          <w:szCs w:val="24"/>
        </w:rPr>
        <w:t xml:space="preserve">Analytické procedury a další úkony při validaci a zpracování dat probíhají na centrální úrovni a nezatěžují jednotlivé poskytovatele. Centrální zpracování dat umožňuje generování výstupů na různé úrovni detailu – od souhrnů nad celým regionem přes menší samosprávné celky až po jednotlivé poskytovatele. </w:t>
      </w:r>
    </w:p>
    <w:p w14:paraId="6FF6DD1D" w14:textId="0C5852F2" w:rsidR="00D14805" w:rsidRDefault="00D14805" w:rsidP="00D14805">
      <w:pPr>
        <w:pStyle w:val="Nadpis2"/>
        <w:numPr>
          <w:ilvl w:val="1"/>
          <w:numId w:val="1"/>
        </w:numPr>
      </w:pPr>
      <w:bookmarkStart w:id="24" w:name="_Toc176108356"/>
      <w:r>
        <w:t>Zajištění udržitelnosti sběru dat a analýz</w:t>
      </w:r>
      <w:bookmarkEnd w:id="24"/>
      <w:r>
        <w:t xml:space="preserve"> </w:t>
      </w:r>
    </w:p>
    <w:p w14:paraId="2F3B5B31" w14:textId="5F6D22A1" w:rsidR="00D14805" w:rsidRDefault="00B603AA" w:rsidP="00D14805">
      <w:bookmarkStart w:id="25" w:name="_Hlk175037455"/>
      <w:r>
        <w:t>Udržitelnost celého budovaného systému je nepochybně nutnou podmínkou jeho funkčnosti. Zárukou udržitelnosti jsou následující faktory a principy:</w:t>
      </w:r>
    </w:p>
    <w:p w14:paraId="5370750A" w14:textId="589DB3C1" w:rsidR="00B603AA" w:rsidRDefault="00BA26A2" w:rsidP="00BA26A2">
      <w:pPr>
        <w:pStyle w:val="Odstavecseseznamem"/>
        <w:numPr>
          <w:ilvl w:val="0"/>
          <w:numId w:val="12"/>
        </w:numPr>
      </w:pPr>
      <w:r>
        <w:t>Soulad s resortními metodikami a koncepcemi, zejména s koncepcí elektronizace zdravotnictví a s její nosnou zákonnou normou (z. 325/2021 Sb.)</w:t>
      </w:r>
    </w:p>
    <w:p w14:paraId="3AD97B36" w14:textId="2D2000EB" w:rsidR="00BA26A2" w:rsidRDefault="00BA26A2" w:rsidP="00BA26A2">
      <w:pPr>
        <w:pStyle w:val="Odstavecseseznamem"/>
        <w:numPr>
          <w:ilvl w:val="0"/>
          <w:numId w:val="12"/>
        </w:numPr>
      </w:pPr>
      <w:r>
        <w:t xml:space="preserve">Minimalizace administrativní zátěže primárních zpravodajských jednotek, zejména poskytovatelů zdravotních služeb </w:t>
      </w:r>
    </w:p>
    <w:p w14:paraId="2806A645" w14:textId="72AF04F7" w:rsidR="00BA26A2" w:rsidRDefault="00BA26A2" w:rsidP="00BA26A2">
      <w:pPr>
        <w:pStyle w:val="Odstavecseseznamem"/>
        <w:numPr>
          <w:ilvl w:val="0"/>
          <w:numId w:val="12"/>
        </w:numPr>
      </w:pPr>
      <w:r>
        <w:t xml:space="preserve">Maximální možná automatizace hlášení a zpracování dat </w:t>
      </w:r>
    </w:p>
    <w:p w14:paraId="2756D01F" w14:textId="371FAEBA" w:rsidR="00BA26A2" w:rsidRDefault="00BA26A2" w:rsidP="00BA26A2">
      <w:pPr>
        <w:pStyle w:val="Odstavecseseznamem"/>
        <w:numPr>
          <w:ilvl w:val="0"/>
          <w:numId w:val="12"/>
        </w:numPr>
      </w:pPr>
      <w:r>
        <w:t xml:space="preserve">Plná dostupnost dat a analytických zpráv umožňující aktivní zapojení co nejširšího spektra uživatelů a hodnotitelů z cílových skupin. </w:t>
      </w:r>
    </w:p>
    <w:p w14:paraId="0177BFEC" w14:textId="63954EB2" w:rsidR="00FC7943" w:rsidRDefault="00FC7943" w:rsidP="00FC7943">
      <w:r>
        <w:t xml:space="preserve">Udržitelnost systému samozřejmě vždy souvisí s jeho přidanou hodnotou a množstvím uživatelů, kteří jeho výstupy potřebují a konzumují. Mezi hlavní silné stránky nově vybudovaného systému z tohoto hlediska patří zejména: </w:t>
      </w:r>
    </w:p>
    <w:p w14:paraId="34257E8E" w14:textId="54E313AB" w:rsidR="00FC7943" w:rsidRPr="00FC7943" w:rsidRDefault="00FC7943" w:rsidP="00FC7943">
      <w:pPr>
        <w:pStyle w:val="Odstavecseseznamem"/>
        <w:numPr>
          <w:ilvl w:val="0"/>
          <w:numId w:val="35"/>
        </w:numPr>
      </w:pPr>
      <w:r w:rsidRPr="00FC7943">
        <w:rPr>
          <w:b/>
          <w:bCs/>
        </w:rPr>
        <w:lastRenderedPageBreak/>
        <w:t>Integrace různých datových zdrojů:</w:t>
      </w:r>
      <w:r w:rsidRPr="00FC7943">
        <w:t xml:space="preserve"> Spojení dat z Národního registru zdravotnických pracovníků (NRZP), Národního registru hrazených zdravotních služeb (NRHZS) a dalších registrů umožňuje získat ucelený obraz o personálních kapacitách a jejich využití.</w:t>
      </w:r>
    </w:p>
    <w:p w14:paraId="1D74E70E" w14:textId="26767B09" w:rsidR="00FC7943" w:rsidRPr="00FC7943" w:rsidRDefault="00FC7943" w:rsidP="00FC7943">
      <w:pPr>
        <w:pStyle w:val="Odstavecseseznamem"/>
        <w:numPr>
          <w:ilvl w:val="0"/>
          <w:numId w:val="35"/>
        </w:numPr>
      </w:pPr>
      <w:r w:rsidRPr="00FC7943">
        <w:rPr>
          <w:b/>
          <w:bCs/>
        </w:rPr>
        <w:t>Longitudinální sledování:</w:t>
      </w:r>
      <w:r w:rsidRPr="00FC7943">
        <w:t xml:space="preserve"> Možnost sledovat trajektorie zdravotnických pracovníků od jejich vzdělávání přes praxi až po případný odchod ze systému je velmi cenná pro dlouhodobé plánování.</w:t>
      </w:r>
    </w:p>
    <w:p w14:paraId="28D0B2EB" w14:textId="2A5AE209" w:rsidR="00FC7943" w:rsidRPr="00FC7943" w:rsidRDefault="00FC7943" w:rsidP="00FC7943">
      <w:pPr>
        <w:pStyle w:val="Odstavecseseznamem"/>
        <w:numPr>
          <w:ilvl w:val="0"/>
          <w:numId w:val="35"/>
        </w:numPr>
      </w:pPr>
      <w:r w:rsidRPr="00FC7943">
        <w:rPr>
          <w:b/>
          <w:bCs/>
        </w:rPr>
        <w:t xml:space="preserve">Regionální </w:t>
      </w:r>
      <w:proofErr w:type="spellStart"/>
      <w:r w:rsidRPr="00FC7943">
        <w:rPr>
          <w:b/>
          <w:bCs/>
        </w:rPr>
        <w:t>granularita</w:t>
      </w:r>
      <w:proofErr w:type="spellEnd"/>
      <w:r w:rsidRPr="00FC7943">
        <w:rPr>
          <w:b/>
          <w:bCs/>
        </w:rPr>
        <w:t>:</w:t>
      </w:r>
      <w:r w:rsidRPr="00FC7943">
        <w:t xml:space="preserve"> Systém umožňuje analyzovat data na úrovni krajů i menších územních celků, což je klíčové pro identifikaci lokálních disparit v dostupnosti péče.</w:t>
      </w:r>
    </w:p>
    <w:p w14:paraId="696CA900" w14:textId="7B9E3DF8" w:rsidR="00FC7943" w:rsidRPr="00FC7943" w:rsidRDefault="00FC7943" w:rsidP="00FC7943">
      <w:pPr>
        <w:pStyle w:val="Odstavecseseznamem"/>
        <w:numPr>
          <w:ilvl w:val="0"/>
          <w:numId w:val="35"/>
        </w:numPr>
      </w:pPr>
      <w:r w:rsidRPr="00FC7943">
        <w:rPr>
          <w:b/>
          <w:bCs/>
        </w:rPr>
        <w:t>Multidimenzionální analýzy:</w:t>
      </w:r>
      <w:r w:rsidRPr="00FC7943">
        <w:t xml:space="preserve"> Kombinace různých faktorů (věk, specializace, typ zařízení atd.) umožňuje vytvářet komplexní prediktivní modely.</w:t>
      </w:r>
    </w:p>
    <w:p w14:paraId="089C57B8" w14:textId="00BC56F9" w:rsidR="00FC7943" w:rsidRPr="00FC7943" w:rsidRDefault="00FC7943" w:rsidP="00FC7943">
      <w:pPr>
        <w:pStyle w:val="Odstavecseseznamem"/>
        <w:numPr>
          <w:ilvl w:val="0"/>
          <w:numId w:val="35"/>
        </w:numPr>
      </w:pPr>
      <w:r w:rsidRPr="00FC7943">
        <w:rPr>
          <w:b/>
          <w:bCs/>
        </w:rPr>
        <w:t>Automatizace a standardizace:</w:t>
      </w:r>
      <w:r w:rsidRPr="00FC7943">
        <w:t xml:space="preserve"> Implementace automatizovaných procesů pro generování ukazatelů a jejich pravidelnou aktualizaci zajišťuje konzistentnost dat v čase.</w:t>
      </w:r>
    </w:p>
    <w:p w14:paraId="5D6818C1" w14:textId="77777777" w:rsidR="00FC7943" w:rsidRDefault="00FC7943" w:rsidP="00BA26A2">
      <w:pPr>
        <w:pStyle w:val="Odstavecseseznamem"/>
      </w:pPr>
    </w:p>
    <w:p w14:paraId="32E4C1D6" w14:textId="72227A43" w:rsidR="00D14805" w:rsidRDefault="00D14805" w:rsidP="00D14805">
      <w:pPr>
        <w:pStyle w:val="Nadpis2"/>
        <w:numPr>
          <w:ilvl w:val="1"/>
          <w:numId w:val="1"/>
        </w:numPr>
      </w:pPr>
      <w:bookmarkStart w:id="26" w:name="_Toc176108357"/>
      <w:bookmarkEnd w:id="25"/>
      <w:r>
        <w:t>Funkční možnosti analýz („use-</w:t>
      </w:r>
      <w:proofErr w:type="spellStart"/>
      <w:r>
        <w:t>cases</w:t>
      </w:r>
      <w:proofErr w:type="spellEnd"/>
      <w:r>
        <w:t>“)</w:t>
      </w:r>
      <w:bookmarkEnd w:id="26"/>
    </w:p>
    <w:p w14:paraId="774B754F" w14:textId="37319A27" w:rsidR="00A97F9F" w:rsidRDefault="00AF1148" w:rsidP="00A97F9F">
      <w:r>
        <w:t xml:space="preserve">Tato kapitola definuje a obsahově popisuje sadu hlavních analytických přístupů a výstupů, které data integrovaná v datovém úložišti NZIS umožňují. Jde o široké spektrum přístupů pokrývající oblasti od vzdělávání zdravotnických pracovníků, kritické hodnocení dostupných kapacit a na něm založený regionální </w:t>
      </w:r>
      <w:proofErr w:type="spellStart"/>
      <w:r>
        <w:t>bechmarking</w:t>
      </w:r>
      <w:proofErr w:type="spellEnd"/>
      <w:r>
        <w:t xml:space="preserve">, až po kvantitativní rozbory úrovně odměňování pracovníků a hodnocení jejich pracovní zátěže. </w:t>
      </w:r>
      <w:r w:rsidR="005371C4" w:rsidRPr="005371C4">
        <w:t>Základní komponenty nově vytvořené struktury NZIS předurčují tento systém k roli centrálního zdroje dat o personálních kapacitách zdravotnického systému.</w:t>
      </w:r>
    </w:p>
    <w:p w14:paraId="337249B6" w14:textId="49C3A5F5" w:rsidR="00AF1148" w:rsidRDefault="00AF1148" w:rsidP="00A97F9F">
      <w:r>
        <w:t xml:space="preserve">Všechny základní funkční analýzy mají přímou prostupnost svých výstupů do modulu portálu zdravotnických ukazatelů a do modulu reportingu a otevřených dat, v tomto smyslu je tedy zajištěná plná dostupnost klíčových výstupů systému. </w:t>
      </w:r>
    </w:p>
    <w:p w14:paraId="4667A285" w14:textId="77020B1B" w:rsidR="00E05790" w:rsidRDefault="00E05790" w:rsidP="00A97F9F">
      <w:r>
        <w:t>Níže popsané funkční analýzy je možné vnímat nejen jako doklad funkčnosti a informační hodnoty vybudovaného datového úložiště a celého informačního systému, ale také jako kategorizované případové studie nabízející cenné cílové parametry pro hodnocení výkonnosti a efektivity celého systému zdravotních služeb. Tyto „use-</w:t>
      </w:r>
      <w:proofErr w:type="spellStart"/>
      <w:r>
        <w:t>cases</w:t>
      </w:r>
      <w:proofErr w:type="spellEnd"/>
      <w:r>
        <w:t xml:space="preserve">“ pokrývají zejména následují přístupy institucí a subjektů: </w:t>
      </w:r>
    </w:p>
    <w:p w14:paraId="2041A97C" w14:textId="58DF2DF1" w:rsidR="00E05790" w:rsidRDefault="00E05790" w:rsidP="00E05790">
      <w:pPr>
        <w:pStyle w:val="Odstavecseseznamem"/>
        <w:numPr>
          <w:ilvl w:val="0"/>
          <w:numId w:val="12"/>
        </w:numPr>
      </w:pPr>
      <w:r w:rsidRPr="00EC350C">
        <w:rPr>
          <w:b/>
          <w:bCs/>
        </w:rPr>
        <w:t>Pozice vzdělavatelů zdravotnických pracovníků:</w:t>
      </w:r>
      <w:r>
        <w:t xml:space="preserve"> analýza zájmu o studium, úspěšnost a efektivita studia, výsledky a uplatnění absolventů</w:t>
      </w:r>
      <w:r w:rsidR="0055170A">
        <w:t>;</w:t>
      </w:r>
    </w:p>
    <w:p w14:paraId="4B7F99FB" w14:textId="61DD84D8" w:rsidR="00E05790" w:rsidRDefault="00E05790" w:rsidP="00E05790">
      <w:pPr>
        <w:pStyle w:val="Odstavecseseznamem"/>
        <w:numPr>
          <w:ilvl w:val="0"/>
          <w:numId w:val="12"/>
        </w:numPr>
      </w:pPr>
      <w:r w:rsidRPr="00EC350C">
        <w:rPr>
          <w:b/>
          <w:bCs/>
        </w:rPr>
        <w:t>Pozice regulátorů a plátců zdravotní péče:</w:t>
      </w:r>
      <w:r>
        <w:t xml:space="preserve"> mapování pokrytí různých oblastí potřebnými kapacitami dle odborností, silná a slabá místa v náběru studentů do různých úrovní studia, racionalita a efektivita distribuce absolventů</w:t>
      </w:r>
      <w:r w:rsidR="0055170A">
        <w:t>,</w:t>
      </w:r>
      <w:r>
        <w:t xml:space="preserve"> </w:t>
      </w:r>
      <w:r w:rsidR="0055170A">
        <w:rPr>
          <w:lang w:eastAsia="cs-CZ"/>
        </w:rPr>
        <w:t xml:space="preserve">predikce potřeb personálního zajištění dle jednotlivých specializací; </w:t>
      </w:r>
    </w:p>
    <w:p w14:paraId="00EF5A8C" w14:textId="5E4246AA" w:rsidR="00E05790" w:rsidRDefault="00E05790" w:rsidP="00E05790">
      <w:pPr>
        <w:pStyle w:val="Odstavecseseznamem"/>
        <w:numPr>
          <w:ilvl w:val="0"/>
          <w:numId w:val="12"/>
        </w:numPr>
      </w:pPr>
      <w:r w:rsidRPr="00EC350C">
        <w:rPr>
          <w:b/>
          <w:bCs/>
        </w:rPr>
        <w:t>Pozice odborných společností:</w:t>
      </w:r>
      <w:r>
        <w:t xml:space="preserve"> silné slabé stránky platného systému vzdělávání</w:t>
      </w:r>
      <w:r w:rsidR="00EC350C">
        <w:t>, uplatnění absolventů a zajištění kapacit oboru</w:t>
      </w:r>
      <w:r w:rsidR="0055170A">
        <w:t>.</w:t>
      </w:r>
      <w:r w:rsidR="00EC350C">
        <w:t xml:space="preserve"> </w:t>
      </w:r>
    </w:p>
    <w:p w14:paraId="177639CB" w14:textId="4967B1F4" w:rsidR="00EC350C" w:rsidRPr="00A97F9F" w:rsidRDefault="004B5C23" w:rsidP="004B5C23">
      <w:r>
        <w:rPr>
          <w:b/>
          <w:bCs/>
          <w:color w:val="000000" w:themeColor="text1"/>
          <w:u w:val="single"/>
        </w:rPr>
        <w:lastRenderedPageBreak/>
        <w:t xml:space="preserve">Popis zapojení jednotlivých komponent systému do funkčních analýz a ukázky výstupů </w:t>
      </w:r>
      <w:r w:rsidRPr="007D5608">
        <w:rPr>
          <w:b/>
          <w:bCs/>
          <w:color w:val="000000" w:themeColor="text1"/>
          <w:u w:val="single"/>
        </w:rPr>
        <w:t>shrnuje příloha 2 této metodické zprávy</w:t>
      </w:r>
      <w:r>
        <w:rPr>
          <w:b/>
          <w:bCs/>
          <w:color w:val="000000" w:themeColor="text1"/>
          <w:u w:val="single"/>
        </w:rPr>
        <w:t>.</w:t>
      </w:r>
    </w:p>
    <w:p w14:paraId="113F04F6" w14:textId="19964EF6" w:rsidR="00A97F9F" w:rsidRDefault="00A97F9F" w:rsidP="00A97F9F">
      <w:pPr>
        <w:pStyle w:val="Nadpis3"/>
        <w:numPr>
          <w:ilvl w:val="2"/>
          <w:numId w:val="1"/>
        </w:numPr>
      </w:pPr>
      <w:bookmarkStart w:id="27" w:name="_Toc176108358"/>
      <w:r>
        <w:t>Hodnocení a modelování produkce vzdělavatelů</w:t>
      </w:r>
      <w:bookmarkEnd w:id="27"/>
    </w:p>
    <w:p w14:paraId="758A6D61" w14:textId="7CA6DD16" w:rsidR="00D14805" w:rsidRDefault="00C76EA9" w:rsidP="00A97F9F">
      <w:pPr>
        <w:rPr>
          <w:lang w:eastAsia="cs-CZ"/>
        </w:rPr>
      </w:pPr>
      <w:r>
        <w:rPr>
          <w:lang w:eastAsia="cs-CZ"/>
        </w:rPr>
        <w:t>Instituce vzdělávající zdravotnické pracovníky jsou primárními zpravodajskými jednotkami Národního registru zdravotnických pracovníků (NRZP), kam byla při jeho vzniku doplněna i</w:t>
      </w:r>
      <w:r w:rsidR="00024AFE">
        <w:rPr>
          <w:lang w:eastAsia="cs-CZ"/>
        </w:rPr>
        <w:t> </w:t>
      </w:r>
      <w:r>
        <w:rPr>
          <w:lang w:eastAsia="cs-CZ"/>
        </w:rPr>
        <w:t>data retrospektivní. Systém by měl obsahovat plně reprezentativní a úplný počet záznamů o</w:t>
      </w:r>
      <w:r w:rsidR="00024AFE">
        <w:rPr>
          <w:lang w:eastAsia="cs-CZ"/>
        </w:rPr>
        <w:t> </w:t>
      </w:r>
      <w:r>
        <w:rPr>
          <w:lang w:eastAsia="cs-CZ"/>
        </w:rPr>
        <w:t>žijících lékařích i nelékařských zdravotnických pracovnících, včetně jejich aktuálně probíhajícího vzdělávání. Hl</w:t>
      </w:r>
      <w:r w:rsidR="00226036">
        <w:rPr>
          <w:lang w:eastAsia="cs-CZ"/>
        </w:rPr>
        <w:t>á</w:t>
      </w:r>
      <w:r>
        <w:rPr>
          <w:lang w:eastAsia="cs-CZ"/>
        </w:rPr>
        <w:t xml:space="preserve">šení nových absolventů </w:t>
      </w:r>
      <w:r w:rsidR="00226036">
        <w:rPr>
          <w:lang w:eastAsia="cs-CZ"/>
        </w:rPr>
        <w:t xml:space="preserve">pregraduálního </w:t>
      </w:r>
      <w:r>
        <w:rPr>
          <w:lang w:eastAsia="cs-CZ"/>
        </w:rPr>
        <w:t xml:space="preserve">nebo </w:t>
      </w:r>
      <w:r w:rsidR="00226036">
        <w:rPr>
          <w:lang w:eastAsia="cs-CZ"/>
        </w:rPr>
        <w:t>postgraduálního (atestačního) studia probíhá kontinuálně a v reálném čase. Propojením na systémy celoživotního vzdělávání (MZ ČR, PVZS, NCO NZO) systém dále obohacuje o data popisující počet n</w:t>
      </w:r>
      <w:r w:rsidR="00024AFE">
        <w:rPr>
          <w:lang w:eastAsia="cs-CZ"/>
        </w:rPr>
        <w:t>o</w:t>
      </w:r>
      <w:r w:rsidR="00226036">
        <w:rPr>
          <w:lang w:eastAsia="cs-CZ"/>
        </w:rPr>
        <w:t>vě přijatých do studi</w:t>
      </w:r>
      <w:r w:rsidR="00024AFE">
        <w:rPr>
          <w:lang w:eastAsia="cs-CZ"/>
        </w:rPr>
        <w:t>a</w:t>
      </w:r>
      <w:r w:rsidR="00226036">
        <w:rPr>
          <w:lang w:eastAsia="cs-CZ"/>
        </w:rPr>
        <w:t>, celkové počty studujících, prostupnost studiem, dobu trvání i</w:t>
      </w:r>
      <w:r w:rsidR="00024AFE">
        <w:rPr>
          <w:lang w:eastAsia="cs-CZ"/>
        </w:rPr>
        <w:t> </w:t>
      </w:r>
      <w:r w:rsidR="00226036">
        <w:rPr>
          <w:lang w:eastAsia="cs-CZ"/>
        </w:rPr>
        <w:t xml:space="preserve">absolutorium. Systém je tak připraven na plnohodnotné hodnocení </w:t>
      </w:r>
      <w:r w:rsidR="006136AB">
        <w:rPr>
          <w:lang w:eastAsia="cs-CZ"/>
        </w:rPr>
        <w:t xml:space="preserve">počtu absolventů všech typů a úrovní vzdělávání zdravotnických pracovníků, zájmu o studium a průchodnosti studiem. </w:t>
      </w:r>
    </w:p>
    <w:p w14:paraId="60841918" w14:textId="5A5370BD" w:rsidR="006136AB" w:rsidRDefault="006136AB" w:rsidP="006136AB">
      <w:pPr>
        <w:pStyle w:val="Odstavecseseznamem"/>
        <w:numPr>
          <w:ilvl w:val="0"/>
          <w:numId w:val="12"/>
        </w:numPr>
        <w:rPr>
          <w:lang w:eastAsia="cs-CZ"/>
        </w:rPr>
      </w:pPr>
      <w:r>
        <w:rPr>
          <w:lang w:eastAsia="cs-CZ"/>
        </w:rPr>
        <w:t xml:space="preserve">Základní primární data: hlášení vzdělavatelů do Národního registru zdravotnických pracovníků </w:t>
      </w:r>
    </w:p>
    <w:p w14:paraId="2B3A4763" w14:textId="7E45BF4F" w:rsidR="006136AB" w:rsidRDefault="006136AB" w:rsidP="006136AB">
      <w:pPr>
        <w:pStyle w:val="Odstavecseseznamem"/>
        <w:numPr>
          <w:ilvl w:val="0"/>
          <w:numId w:val="12"/>
        </w:numPr>
        <w:rPr>
          <w:lang w:eastAsia="cs-CZ"/>
        </w:rPr>
      </w:pPr>
      <w:r>
        <w:rPr>
          <w:lang w:eastAsia="cs-CZ"/>
        </w:rPr>
        <w:t>Validační sady dat: data MŠMT</w:t>
      </w:r>
      <w:r w:rsidR="0055170A">
        <w:rPr>
          <w:lang w:eastAsia="cs-CZ"/>
        </w:rPr>
        <w:t>(střední školy, vysoké školy)</w:t>
      </w:r>
      <w:r>
        <w:rPr>
          <w:lang w:eastAsia="cs-CZ"/>
        </w:rPr>
        <w:t>, IPVZ, NCO NZO a MZ ČR, případně přímá validace proti zprávám vysokých škol, VOŠ</w:t>
      </w:r>
    </w:p>
    <w:p w14:paraId="7474DD90" w14:textId="46E586D5" w:rsidR="006136AB" w:rsidRDefault="006136AB" w:rsidP="006136AB">
      <w:pPr>
        <w:pStyle w:val="Odstavecseseznamem"/>
        <w:numPr>
          <w:ilvl w:val="0"/>
          <w:numId w:val="12"/>
        </w:numPr>
        <w:rPr>
          <w:lang w:eastAsia="cs-CZ"/>
        </w:rPr>
      </w:pPr>
      <w:r>
        <w:rPr>
          <w:lang w:eastAsia="cs-CZ"/>
        </w:rPr>
        <w:t>Hlavní cílové parametry analýz</w:t>
      </w:r>
    </w:p>
    <w:p w14:paraId="6A66B61E" w14:textId="77777777" w:rsidR="006136AB" w:rsidRDefault="006136AB" w:rsidP="006136AB">
      <w:pPr>
        <w:pStyle w:val="Odstavecseseznamem"/>
        <w:numPr>
          <w:ilvl w:val="1"/>
          <w:numId w:val="12"/>
        </w:numPr>
        <w:rPr>
          <w:lang w:eastAsia="cs-CZ"/>
        </w:rPr>
      </w:pPr>
      <w:r>
        <w:rPr>
          <w:lang w:eastAsia="cs-CZ"/>
        </w:rPr>
        <w:t>Počty přijatých ke studiu, celkový počet aktuálně studujících</w:t>
      </w:r>
    </w:p>
    <w:p w14:paraId="6239279C" w14:textId="2F93FF49" w:rsidR="006136AB" w:rsidRDefault="006136AB" w:rsidP="006136AB">
      <w:pPr>
        <w:pStyle w:val="Odstavecseseznamem"/>
        <w:numPr>
          <w:ilvl w:val="1"/>
          <w:numId w:val="12"/>
        </w:numPr>
        <w:rPr>
          <w:lang w:eastAsia="cs-CZ"/>
        </w:rPr>
      </w:pPr>
      <w:r>
        <w:rPr>
          <w:lang w:eastAsia="cs-CZ"/>
        </w:rPr>
        <w:t>Počty absolventů dle úrovně vzdělávání, získané odborné a specializované způsobilosti</w:t>
      </w:r>
    </w:p>
    <w:p w14:paraId="7DAE7D05" w14:textId="466BC13D" w:rsidR="006136AB" w:rsidRDefault="006136AB" w:rsidP="006136AB">
      <w:pPr>
        <w:pStyle w:val="Odstavecseseznamem"/>
        <w:numPr>
          <w:ilvl w:val="1"/>
          <w:numId w:val="12"/>
        </w:numPr>
        <w:rPr>
          <w:lang w:eastAsia="cs-CZ"/>
        </w:rPr>
      </w:pPr>
      <w:r>
        <w:rPr>
          <w:lang w:eastAsia="cs-CZ"/>
        </w:rPr>
        <w:t>Věk, pohlaví a regionální členění absolventů</w:t>
      </w:r>
    </w:p>
    <w:p w14:paraId="3CD4D0B8" w14:textId="60D4C6C1" w:rsidR="006136AB" w:rsidRDefault="006136AB" w:rsidP="006136AB">
      <w:pPr>
        <w:pStyle w:val="Odstavecseseznamem"/>
        <w:numPr>
          <w:ilvl w:val="1"/>
          <w:numId w:val="12"/>
        </w:numPr>
        <w:rPr>
          <w:lang w:eastAsia="cs-CZ"/>
        </w:rPr>
      </w:pPr>
      <w:r>
        <w:rPr>
          <w:lang w:eastAsia="cs-CZ"/>
        </w:rPr>
        <w:t>Národnost studujících a absolventů</w:t>
      </w:r>
    </w:p>
    <w:p w14:paraId="1FCC039D" w14:textId="42DC3DB8" w:rsidR="005B1B73" w:rsidRDefault="005B1B73" w:rsidP="005B1B73">
      <w:pPr>
        <w:pStyle w:val="Odstavecseseznamem"/>
        <w:numPr>
          <w:ilvl w:val="0"/>
          <w:numId w:val="12"/>
        </w:numPr>
        <w:rPr>
          <w:lang w:eastAsia="cs-CZ"/>
        </w:rPr>
      </w:pPr>
      <w:r>
        <w:rPr>
          <w:lang w:eastAsia="cs-CZ"/>
        </w:rPr>
        <w:t>Vybrané doplňující cílové parametry analýz</w:t>
      </w:r>
    </w:p>
    <w:p w14:paraId="48E18E6E" w14:textId="77777777" w:rsidR="005B1B73" w:rsidRDefault="005B1B73" w:rsidP="005B1B73">
      <w:pPr>
        <w:pStyle w:val="Odstavecseseznamem"/>
        <w:numPr>
          <w:ilvl w:val="1"/>
          <w:numId w:val="12"/>
        </w:numPr>
        <w:rPr>
          <w:lang w:eastAsia="cs-CZ"/>
        </w:rPr>
      </w:pPr>
      <w:r>
        <w:rPr>
          <w:lang w:eastAsia="cs-CZ"/>
        </w:rPr>
        <w:t>Průchodnost studiem, délka studia, míra úspěšnosti</w:t>
      </w:r>
    </w:p>
    <w:p w14:paraId="023FF38D" w14:textId="1AAD026A" w:rsidR="005B1B73" w:rsidRDefault="005B1B73" w:rsidP="005B1B73">
      <w:pPr>
        <w:pStyle w:val="Odstavecseseznamem"/>
        <w:numPr>
          <w:ilvl w:val="1"/>
          <w:numId w:val="12"/>
        </w:numPr>
        <w:rPr>
          <w:lang w:eastAsia="cs-CZ"/>
        </w:rPr>
      </w:pPr>
      <w:r>
        <w:rPr>
          <w:lang w:eastAsia="cs-CZ"/>
        </w:rPr>
        <w:t>Spádová oblast vzdělavatelů zdravotnických pracovníků</w:t>
      </w:r>
    </w:p>
    <w:p w14:paraId="5C4A1A1C" w14:textId="77777777" w:rsidR="0055170A" w:rsidRDefault="005B1B73" w:rsidP="0055170A">
      <w:pPr>
        <w:pStyle w:val="Odstavecseseznamem"/>
        <w:numPr>
          <w:ilvl w:val="1"/>
          <w:numId w:val="12"/>
        </w:numPr>
        <w:rPr>
          <w:lang w:eastAsia="cs-CZ"/>
        </w:rPr>
      </w:pPr>
      <w:r>
        <w:rPr>
          <w:lang w:eastAsia="cs-CZ"/>
        </w:rPr>
        <w:t>Úspěšnost přijímacích řízení do různých druhů studia</w:t>
      </w:r>
    </w:p>
    <w:p w14:paraId="003CDA00" w14:textId="411F00AC" w:rsidR="0055170A" w:rsidRPr="0055170A" w:rsidRDefault="0055170A" w:rsidP="0055170A">
      <w:pPr>
        <w:pStyle w:val="Odstavecseseznamem"/>
        <w:numPr>
          <w:ilvl w:val="1"/>
          <w:numId w:val="12"/>
        </w:numPr>
        <w:rPr>
          <w:lang w:eastAsia="cs-CZ"/>
        </w:rPr>
      </w:pPr>
      <w:r w:rsidRPr="0055170A">
        <w:rPr>
          <w:color w:val="000000" w:themeColor="text1"/>
          <w:lang w:eastAsia="cs-CZ"/>
        </w:rPr>
        <w:t xml:space="preserve">Vybrané doplňující cílové parametry analýz by měly zahrnovat nejen délku studia, ale také důvody, proč tato délka často přesahuje standardní dobu. Mezi tyto důvody mohou patřit mateřské dovolené, pracovní zátěž, či náročná administrativa. Analyzovat tyto důvody by mohlo poskytnout zajímavé poznatky, avšak otázkou zůstává, zda jsou takovéto informace k dispozici ve zdrojových datech. </w:t>
      </w:r>
      <w:r>
        <w:rPr>
          <w:color w:val="000000" w:themeColor="text1"/>
          <w:lang w:eastAsia="cs-CZ"/>
        </w:rPr>
        <w:t xml:space="preserve">Tyto doplňující analýzy </w:t>
      </w:r>
      <w:r w:rsidRPr="0055170A">
        <w:rPr>
          <w:color w:val="000000" w:themeColor="text1"/>
          <w:lang w:eastAsia="cs-CZ"/>
        </w:rPr>
        <w:t xml:space="preserve">analýzu v budoucnu </w:t>
      </w:r>
      <w:r>
        <w:rPr>
          <w:color w:val="000000" w:themeColor="text1"/>
          <w:lang w:eastAsia="cs-CZ"/>
        </w:rPr>
        <w:t xml:space="preserve">zajistí </w:t>
      </w:r>
      <w:r w:rsidRPr="0055170A">
        <w:rPr>
          <w:color w:val="000000" w:themeColor="text1"/>
          <w:lang w:eastAsia="cs-CZ"/>
        </w:rPr>
        <w:t>systém Administrátor</w:t>
      </w:r>
      <w:r>
        <w:rPr>
          <w:color w:val="000000" w:themeColor="text1"/>
          <w:lang w:eastAsia="cs-CZ"/>
        </w:rPr>
        <w:t xml:space="preserve"> vyvíjený pod garancí IPVZ</w:t>
      </w:r>
      <w:r w:rsidRPr="0055170A">
        <w:rPr>
          <w:color w:val="000000" w:themeColor="text1"/>
          <w:lang w:eastAsia="cs-CZ"/>
        </w:rPr>
        <w:t>.</w:t>
      </w:r>
    </w:p>
    <w:p w14:paraId="5B2248DE" w14:textId="77777777" w:rsidR="0055170A" w:rsidRDefault="0055170A" w:rsidP="0055170A">
      <w:pPr>
        <w:pStyle w:val="Odstavecseseznamem"/>
        <w:ind w:left="1440"/>
        <w:rPr>
          <w:lang w:eastAsia="cs-CZ"/>
        </w:rPr>
      </w:pPr>
    </w:p>
    <w:p w14:paraId="54930BA0" w14:textId="77777777" w:rsidR="007F61FE" w:rsidRDefault="007F61FE" w:rsidP="007F61FE">
      <w:pPr>
        <w:pStyle w:val="Odstavecseseznamem"/>
        <w:ind w:left="1440"/>
        <w:rPr>
          <w:lang w:eastAsia="cs-CZ"/>
        </w:rPr>
      </w:pPr>
    </w:p>
    <w:p w14:paraId="1C2B1391" w14:textId="6FAFA9B1" w:rsidR="00A97F9F" w:rsidRDefault="00A97F9F" w:rsidP="00A97F9F">
      <w:pPr>
        <w:pStyle w:val="Nadpis3"/>
        <w:numPr>
          <w:ilvl w:val="2"/>
          <w:numId w:val="1"/>
        </w:numPr>
      </w:pPr>
      <w:bookmarkStart w:id="28" w:name="_Toc176108359"/>
      <w:r>
        <w:lastRenderedPageBreak/>
        <w:t>Efektivita vzdělávání ZP z hlediska systému veřejného zdravotnictví</w:t>
      </w:r>
      <w:bookmarkEnd w:id="28"/>
    </w:p>
    <w:p w14:paraId="1326230C" w14:textId="0FA7ABE8" w:rsidR="00D14805" w:rsidRDefault="007F61FE" w:rsidP="00A97F9F">
      <w:pPr>
        <w:rPr>
          <w:lang w:eastAsia="cs-CZ"/>
        </w:rPr>
      </w:pPr>
      <w:r>
        <w:rPr>
          <w:lang w:eastAsia="cs-CZ"/>
        </w:rPr>
        <w:t>Efektivitou vzdělávání z hlediska systému veřejného zdravotnictví je myšlena především úspěšnost absolvování povinných forem a úrovní studia pro dosažení plné kompetence zdravotnických pracovníků v daném oboru a zejména následně jejich nástup / uplatnění ve veřejném zdravotnictví, tedy ve službách hrazených z veřejného zdravotního pojištění. Tento koncept analýz vyžaduje robustní integraci vícezdrojových dat: vedle hlášení vzdělavatelů o</w:t>
      </w:r>
      <w:r w:rsidR="00277DF8">
        <w:rPr>
          <w:lang w:eastAsia="cs-CZ"/>
        </w:rPr>
        <w:t> </w:t>
      </w:r>
      <w:r>
        <w:rPr>
          <w:lang w:eastAsia="cs-CZ"/>
        </w:rPr>
        <w:t>produkci daného typu ZP je nezbytné data propojit na administrativní záznamy zdravotních pojišťoven dokládající zapojení (a úvazkový rozsah zapojení) daného pracovníka v systému. Nová verze datového úložiště NZIS již t</w:t>
      </w:r>
      <w:r w:rsidR="00277DF8">
        <w:rPr>
          <w:lang w:eastAsia="cs-CZ"/>
        </w:rPr>
        <w:t>o</w:t>
      </w:r>
      <w:r>
        <w:rPr>
          <w:lang w:eastAsia="cs-CZ"/>
        </w:rPr>
        <w:t>to integruje a jak pro lékaře, tak pro nelékařské pracovníky zpřístupňuje agregované údaje o úspěšnosti uplatnění absolventů ve veřejném zdravotnictví, a to i absolventů studijní</w:t>
      </w:r>
      <w:r w:rsidR="00277DF8">
        <w:rPr>
          <w:lang w:eastAsia="cs-CZ"/>
        </w:rPr>
        <w:t>ch</w:t>
      </w:r>
      <w:r>
        <w:rPr>
          <w:lang w:eastAsia="cs-CZ"/>
        </w:rPr>
        <w:t xml:space="preserve"> ročníků od roku 2010.</w:t>
      </w:r>
    </w:p>
    <w:p w14:paraId="27AD431D" w14:textId="35E3BD27" w:rsidR="007F61FE" w:rsidRDefault="007F61FE" w:rsidP="007F61FE">
      <w:pPr>
        <w:pStyle w:val="Odstavecseseznamem"/>
        <w:numPr>
          <w:ilvl w:val="0"/>
          <w:numId w:val="12"/>
        </w:numPr>
        <w:rPr>
          <w:lang w:eastAsia="cs-CZ"/>
        </w:rPr>
      </w:pPr>
      <w:r>
        <w:rPr>
          <w:lang w:eastAsia="cs-CZ"/>
        </w:rPr>
        <w:t xml:space="preserve">Základní primární data: hlášení vzdělavatelů do Národního registru zdravotnických pracovníků a data zdravotních pojišťoven </w:t>
      </w:r>
      <w:r w:rsidR="00EF1ADF">
        <w:rPr>
          <w:lang w:eastAsia="cs-CZ"/>
        </w:rPr>
        <w:t>o uplatnění absolventů (místa, počty, úvazky)</w:t>
      </w:r>
    </w:p>
    <w:p w14:paraId="3CF4651C" w14:textId="77777777" w:rsidR="007F61FE" w:rsidRDefault="007F61FE" w:rsidP="007F61FE">
      <w:pPr>
        <w:pStyle w:val="Odstavecseseznamem"/>
        <w:numPr>
          <w:ilvl w:val="0"/>
          <w:numId w:val="12"/>
        </w:numPr>
        <w:rPr>
          <w:lang w:eastAsia="cs-CZ"/>
        </w:rPr>
      </w:pPr>
      <w:r>
        <w:rPr>
          <w:lang w:eastAsia="cs-CZ"/>
        </w:rPr>
        <w:t>Validační sady dat: data MŠMT, IPVZ, NCO NZO a MZ ČR, případně přímá validace proti zprávám vysokých škol, VOŠ</w:t>
      </w:r>
    </w:p>
    <w:p w14:paraId="06D7B825" w14:textId="77777777" w:rsidR="007F61FE" w:rsidRDefault="007F61FE" w:rsidP="007F61FE">
      <w:pPr>
        <w:pStyle w:val="Odstavecseseznamem"/>
        <w:numPr>
          <w:ilvl w:val="0"/>
          <w:numId w:val="12"/>
        </w:numPr>
        <w:rPr>
          <w:lang w:eastAsia="cs-CZ"/>
        </w:rPr>
      </w:pPr>
      <w:r>
        <w:rPr>
          <w:lang w:eastAsia="cs-CZ"/>
        </w:rPr>
        <w:t>Hlavní cílové parametry analýz</w:t>
      </w:r>
    </w:p>
    <w:p w14:paraId="1CC0162C" w14:textId="3071F7B7" w:rsidR="007F61FE" w:rsidRDefault="00EF1ADF" w:rsidP="007F61FE">
      <w:pPr>
        <w:pStyle w:val="Odstavecseseznamem"/>
        <w:numPr>
          <w:ilvl w:val="1"/>
          <w:numId w:val="12"/>
        </w:numPr>
        <w:rPr>
          <w:lang w:eastAsia="cs-CZ"/>
        </w:rPr>
      </w:pPr>
      <w:r>
        <w:rPr>
          <w:lang w:eastAsia="cs-CZ"/>
        </w:rPr>
        <w:t xml:space="preserve">Počty absolventů dle pohlaví, věku, národnosti, získané odbornosti a jejich uplatnění ve veřejném zdravotnictví dle pozice, odbornosti a výše úvazku </w:t>
      </w:r>
    </w:p>
    <w:p w14:paraId="7AF727DC" w14:textId="77777777" w:rsidR="007F61FE" w:rsidRDefault="007F61FE" w:rsidP="007F61FE">
      <w:pPr>
        <w:pStyle w:val="Odstavecseseznamem"/>
        <w:numPr>
          <w:ilvl w:val="0"/>
          <w:numId w:val="12"/>
        </w:numPr>
        <w:rPr>
          <w:lang w:eastAsia="cs-CZ"/>
        </w:rPr>
      </w:pPr>
      <w:r>
        <w:rPr>
          <w:lang w:eastAsia="cs-CZ"/>
        </w:rPr>
        <w:t>Vybrané doplňující cílové parametry analýz</w:t>
      </w:r>
    </w:p>
    <w:p w14:paraId="26A7D287" w14:textId="7E1228A7" w:rsidR="007F61FE" w:rsidRDefault="00EF1ADF" w:rsidP="007F61FE">
      <w:pPr>
        <w:pStyle w:val="Odstavecseseznamem"/>
        <w:numPr>
          <w:ilvl w:val="1"/>
          <w:numId w:val="12"/>
        </w:numPr>
        <w:rPr>
          <w:lang w:eastAsia="cs-CZ"/>
        </w:rPr>
      </w:pPr>
      <w:r>
        <w:rPr>
          <w:lang w:eastAsia="cs-CZ"/>
        </w:rPr>
        <w:t xml:space="preserve">Mezioborová </w:t>
      </w:r>
      <w:r w:rsidR="001A6290">
        <w:rPr>
          <w:lang w:eastAsia="cs-CZ"/>
        </w:rPr>
        <w:t xml:space="preserve">migrace různých typů absolventů v systému veřejného zdravotnictví </w:t>
      </w:r>
    </w:p>
    <w:p w14:paraId="58C2D1B9" w14:textId="436308A2" w:rsidR="001A6290" w:rsidRDefault="001A6290" w:rsidP="007F61FE">
      <w:pPr>
        <w:pStyle w:val="Odstavecseseznamem"/>
        <w:numPr>
          <w:ilvl w:val="1"/>
          <w:numId w:val="12"/>
        </w:numPr>
        <w:rPr>
          <w:lang w:eastAsia="cs-CZ"/>
        </w:rPr>
      </w:pPr>
      <w:r>
        <w:rPr>
          <w:lang w:eastAsia="cs-CZ"/>
        </w:rPr>
        <w:t xml:space="preserve">Míra odchodů ZP ze systému veřejného zdravotnictví, změny výše úvazkové kapacity </w:t>
      </w:r>
    </w:p>
    <w:p w14:paraId="3AD8CFA0" w14:textId="11ED2D98" w:rsidR="00CA051A" w:rsidRDefault="00CA051A" w:rsidP="007F61FE">
      <w:pPr>
        <w:pStyle w:val="Odstavecseseznamem"/>
        <w:numPr>
          <w:ilvl w:val="1"/>
          <w:numId w:val="12"/>
        </w:numPr>
        <w:rPr>
          <w:lang w:eastAsia="cs-CZ"/>
        </w:rPr>
      </w:pPr>
      <w:r>
        <w:rPr>
          <w:lang w:eastAsia="cs-CZ"/>
        </w:rPr>
        <w:t xml:space="preserve">Při hlubší integraci systému na data zdravotních pojišťoven lze dobudovat nadstavbu kontrolující </w:t>
      </w:r>
      <w:r w:rsidRPr="00CA051A">
        <w:rPr>
          <w:lang w:eastAsia="cs-CZ"/>
        </w:rPr>
        <w:t>vykazování jednotlivých výkonů zdrav</w:t>
      </w:r>
      <w:r>
        <w:rPr>
          <w:lang w:eastAsia="cs-CZ"/>
        </w:rPr>
        <w:t xml:space="preserve">otnických </w:t>
      </w:r>
      <w:r w:rsidRPr="00CA051A">
        <w:rPr>
          <w:lang w:eastAsia="cs-CZ"/>
        </w:rPr>
        <w:t>pracovníků při plnění povinností dle vzdělávacích programů</w:t>
      </w:r>
    </w:p>
    <w:p w14:paraId="67286EED" w14:textId="3A7BE1AA" w:rsidR="00A97F9F" w:rsidRDefault="00A97F9F" w:rsidP="00A97F9F">
      <w:pPr>
        <w:pStyle w:val="Nadpis3"/>
        <w:numPr>
          <w:ilvl w:val="2"/>
          <w:numId w:val="1"/>
        </w:numPr>
      </w:pPr>
      <w:bookmarkStart w:id="29" w:name="_Toc176108360"/>
      <w:r>
        <w:t>Trajektorie absolventů v systému</w:t>
      </w:r>
      <w:bookmarkEnd w:id="29"/>
    </w:p>
    <w:p w14:paraId="153474FC" w14:textId="17BCCCB5" w:rsidR="00A97F9F" w:rsidRDefault="001A6290" w:rsidP="00A97F9F">
      <w:pPr>
        <w:rPr>
          <w:lang w:eastAsia="cs-CZ"/>
        </w:rPr>
      </w:pPr>
      <w:r>
        <w:rPr>
          <w:lang w:eastAsia="cs-CZ"/>
        </w:rPr>
        <w:t>Možnost integrace dat mezi vzdělavateli zdravotnických pracovníků a zdravotními pojišťovnami otevírá i moznost sledovat postupný vývoj uplatnění stávajících pracovníků nebo nových absolventů v různých segmentech péče a na různých pozicích či v různých odbornostech. Je tak možné sledovat například přechody mezi různými typy lůžkové péče (z</w:t>
      </w:r>
      <w:r w:rsidR="00996B4A">
        <w:rPr>
          <w:lang w:eastAsia="cs-CZ"/>
        </w:rPr>
        <w:t> </w:t>
      </w:r>
      <w:r>
        <w:rPr>
          <w:lang w:eastAsia="cs-CZ"/>
        </w:rPr>
        <w:t xml:space="preserve">intenzivní do standardní akutní nebo dlouhodobé apod.) anebo přechody či souběžné uplatňování absolventů mezi lůžkovou péčí a ambulantním segmentem služeb. </w:t>
      </w:r>
    </w:p>
    <w:p w14:paraId="3460318D" w14:textId="32152FAB" w:rsidR="001A6290" w:rsidRDefault="001A6290" w:rsidP="001A6290">
      <w:pPr>
        <w:pStyle w:val="Odstavecseseznamem"/>
        <w:numPr>
          <w:ilvl w:val="0"/>
          <w:numId w:val="12"/>
        </w:numPr>
        <w:rPr>
          <w:lang w:eastAsia="cs-CZ"/>
        </w:rPr>
      </w:pPr>
      <w:r>
        <w:rPr>
          <w:lang w:eastAsia="cs-CZ"/>
        </w:rPr>
        <w:t>Základní primární data: data zdravotních pojišťoven o uplatnění absolventů či dlouhodobě aktivních zdravotnických pracovníků (místa, počty, úvazky)</w:t>
      </w:r>
    </w:p>
    <w:p w14:paraId="5F0FC7BB" w14:textId="77777777" w:rsidR="001A6290" w:rsidRDefault="001A6290" w:rsidP="001A6290">
      <w:pPr>
        <w:pStyle w:val="Odstavecseseznamem"/>
        <w:numPr>
          <w:ilvl w:val="0"/>
          <w:numId w:val="12"/>
        </w:numPr>
        <w:rPr>
          <w:lang w:eastAsia="cs-CZ"/>
        </w:rPr>
      </w:pPr>
      <w:r>
        <w:rPr>
          <w:lang w:eastAsia="cs-CZ"/>
        </w:rPr>
        <w:t xml:space="preserve">Validační sady dat: </w:t>
      </w:r>
    </w:p>
    <w:p w14:paraId="34687322" w14:textId="4105EACF" w:rsidR="001A6290" w:rsidRDefault="001A6290" w:rsidP="001A6290">
      <w:pPr>
        <w:pStyle w:val="Odstavecseseznamem"/>
        <w:numPr>
          <w:ilvl w:val="1"/>
          <w:numId w:val="12"/>
        </w:numPr>
        <w:rPr>
          <w:lang w:eastAsia="cs-CZ"/>
        </w:rPr>
      </w:pPr>
      <w:r>
        <w:rPr>
          <w:lang w:eastAsia="cs-CZ"/>
        </w:rPr>
        <w:t xml:space="preserve">data MŠMT, IPVZ, NCO NZO a MZ ČR, případně přímá validace proti zprávám vysokých škol, VOŠ; </w:t>
      </w:r>
    </w:p>
    <w:p w14:paraId="2AF57865" w14:textId="77777777" w:rsidR="001A6290" w:rsidRDefault="001A6290" w:rsidP="001A6290">
      <w:pPr>
        <w:pStyle w:val="Odstavecseseznamem"/>
        <w:numPr>
          <w:ilvl w:val="1"/>
          <w:numId w:val="12"/>
        </w:numPr>
        <w:rPr>
          <w:lang w:eastAsia="cs-CZ"/>
        </w:rPr>
      </w:pPr>
      <w:r>
        <w:rPr>
          <w:lang w:eastAsia="cs-CZ"/>
        </w:rPr>
        <w:lastRenderedPageBreak/>
        <w:t xml:space="preserve">data Národního registru poskytovatelů; </w:t>
      </w:r>
    </w:p>
    <w:p w14:paraId="6959B554" w14:textId="2615BCB7" w:rsidR="001A6290" w:rsidRDefault="001A6290" w:rsidP="001A6290">
      <w:pPr>
        <w:pStyle w:val="Odstavecseseznamem"/>
        <w:numPr>
          <w:ilvl w:val="1"/>
          <w:numId w:val="12"/>
        </w:numPr>
        <w:rPr>
          <w:lang w:eastAsia="cs-CZ"/>
        </w:rPr>
      </w:pPr>
      <w:r>
        <w:rPr>
          <w:lang w:eastAsia="cs-CZ"/>
        </w:rPr>
        <w:t xml:space="preserve">referenční data úložiště CZ-DRG </w:t>
      </w:r>
    </w:p>
    <w:p w14:paraId="318E3FD1" w14:textId="77777777" w:rsidR="001A6290" w:rsidRDefault="001A6290" w:rsidP="001A6290">
      <w:pPr>
        <w:pStyle w:val="Odstavecseseznamem"/>
        <w:numPr>
          <w:ilvl w:val="0"/>
          <w:numId w:val="12"/>
        </w:numPr>
        <w:rPr>
          <w:lang w:eastAsia="cs-CZ"/>
        </w:rPr>
      </w:pPr>
      <w:r>
        <w:rPr>
          <w:lang w:eastAsia="cs-CZ"/>
        </w:rPr>
        <w:t>Hlavní cílové parametry analýz</w:t>
      </w:r>
    </w:p>
    <w:p w14:paraId="393308C5" w14:textId="414A0352" w:rsidR="001A6290" w:rsidRDefault="001A6290" w:rsidP="00D0785E">
      <w:pPr>
        <w:pStyle w:val="Odstavecseseznamem"/>
        <w:numPr>
          <w:ilvl w:val="1"/>
          <w:numId w:val="12"/>
        </w:numPr>
        <w:rPr>
          <w:lang w:eastAsia="cs-CZ"/>
        </w:rPr>
      </w:pPr>
      <w:r>
        <w:rPr>
          <w:lang w:eastAsia="cs-CZ"/>
        </w:rPr>
        <w:t xml:space="preserve">Mezioborová migrace různých pracovníků (i nových absolventů) v systému veřejného zdravotnictví dle pozice, odbornosti a výše úvazku </w:t>
      </w:r>
    </w:p>
    <w:p w14:paraId="6C3AF8FB" w14:textId="77777777" w:rsidR="001A6290" w:rsidRDefault="001A6290" w:rsidP="001A6290">
      <w:pPr>
        <w:pStyle w:val="Odstavecseseznamem"/>
        <w:numPr>
          <w:ilvl w:val="1"/>
          <w:numId w:val="12"/>
        </w:numPr>
        <w:rPr>
          <w:lang w:eastAsia="cs-CZ"/>
        </w:rPr>
      </w:pPr>
      <w:r>
        <w:rPr>
          <w:lang w:eastAsia="cs-CZ"/>
        </w:rPr>
        <w:t xml:space="preserve">Míra odchodů ZP ze systému veřejného zdravotnictví, změny výše úvazkové kapacity </w:t>
      </w:r>
    </w:p>
    <w:p w14:paraId="742BD310" w14:textId="47EF2E0A" w:rsidR="00A97F9F" w:rsidRDefault="00A97F9F" w:rsidP="00A97F9F">
      <w:pPr>
        <w:pStyle w:val="Nadpis3"/>
        <w:numPr>
          <w:ilvl w:val="2"/>
          <w:numId w:val="1"/>
        </w:numPr>
      </w:pPr>
      <w:bookmarkStart w:id="30" w:name="_Toc176108361"/>
      <w:r>
        <w:t>Dostupnost</w:t>
      </w:r>
      <w:r w:rsidR="00D64131">
        <w:t xml:space="preserve"> a </w:t>
      </w:r>
      <w:r>
        <w:t xml:space="preserve">průchodnost </w:t>
      </w:r>
      <w:r w:rsidR="00D64131">
        <w:t xml:space="preserve">studia, </w:t>
      </w:r>
      <w:r w:rsidR="001A6290">
        <w:t xml:space="preserve">uplatnění absolventů </w:t>
      </w:r>
      <w:r>
        <w:t>vzdělávacích programů</w:t>
      </w:r>
      <w:bookmarkEnd w:id="30"/>
    </w:p>
    <w:p w14:paraId="504CF82F" w14:textId="7EE689A5" w:rsidR="00A97F9F" w:rsidRDefault="001A6290" w:rsidP="00A97F9F">
      <w:pPr>
        <w:rPr>
          <w:lang w:eastAsia="cs-CZ"/>
        </w:rPr>
      </w:pPr>
      <w:r>
        <w:rPr>
          <w:lang w:eastAsia="cs-CZ"/>
        </w:rPr>
        <w:t>Hlášení vzdělavatelů různých úrovní vzdělávání ZP umožňují mapovat a kvantifikovat zájem o</w:t>
      </w:r>
      <w:r w:rsidR="00B244C3">
        <w:rPr>
          <w:lang w:eastAsia="cs-CZ"/>
        </w:rPr>
        <w:t> </w:t>
      </w:r>
      <w:r>
        <w:rPr>
          <w:lang w:eastAsia="cs-CZ"/>
        </w:rPr>
        <w:t xml:space="preserve">různé formy a úrovně studia a tato data korelovat s počty absolventů. U nových absolventů následně Národní registr zdravotnických pracovníků v integraci s daty zdravotních pojišťoven umožňuje mapovat region a obor (segment péče) uplatnění. Analýzy tak v kontrastu s kvantitativní analýzou produkce poskytovatelů umožňují mapovat i míru pokrytí různých regionů a </w:t>
      </w:r>
      <w:proofErr w:type="spellStart"/>
      <w:r>
        <w:rPr>
          <w:lang w:eastAsia="cs-CZ"/>
        </w:rPr>
        <w:t>subregionů</w:t>
      </w:r>
      <w:proofErr w:type="spellEnd"/>
      <w:r>
        <w:rPr>
          <w:lang w:eastAsia="cs-CZ"/>
        </w:rPr>
        <w:t xml:space="preserve"> potřebnými odbornostmi ZP. </w:t>
      </w:r>
    </w:p>
    <w:p w14:paraId="02AECFBB" w14:textId="77777777" w:rsidR="001A6290" w:rsidRDefault="001A6290" w:rsidP="001A6290">
      <w:pPr>
        <w:pStyle w:val="Odstavecseseznamem"/>
        <w:numPr>
          <w:ilvl w:val="0"/>
          <w:numId w:val="12"/>
        </w:numPr>
        <w:rPr>
          <w:lang w:eastAsia="cs-CZ"/>
        </w:rPr>
      </w:pPr>
      <w:r>
        <w:rPr>
          <w:lang w:eastAsia="cs-CZ"/>
        </w:rPr>
        <w:t>Základní primární data: hlášení vzdělavatelů do Národního registru zdravotnických pracovníků a data zdravotních pojišťoven o uplatnění absolventů (místa, počty, úvazky)</w:t>
      </w:r>
    </w:p>
    <w:p w14:paraId="0763F4F4" w14:textId="36D4A6BC" w:rsidR="001A6290" w:rsidRDefault="001A6290" w:rsidP="001A6290">
      <w:pPr>
        <w:pStyle w:val="Odstavecseseznamem"/>
        <w:numPr>
          <w:ilvl w:val="0"/>
          <w:numId w:val="12"/>
        </w:numPr>
        <w:rPr>
          <w:lang w:eastAsia="cs-CZ"/>
        </w:rPr>
      </w:pPr>
      <w:r>
        <w:rPr>
          <w:lang w:eastAsia="cs-CZ"/>
        </w:rPr>
        <w:t xml:space="preserve">Validační sady dat: </w:t>
      </w:r>
      <w:r w:rsidR="000B631A">
        <w:rPr>
          <w:lang w:eastAsia="cs-CZ"/>
        </w:rPr>
        <w:t>data z resortních statistických šetření, referenční data DRG</w:t>
      </w:r>
    </w:p>
    <w:p w14:paraId="20B8FB14" w14:textId="77777777" w:rsidR="001A6290" w:rsidRDefault="001A6290" w:rsidP="001A6290">
      <w:pPr>
        <w:pStyle w:val="Odstavecseseznamem"/>
        <w:numPr>
          <w:ilvl w:val="0"/>
          <w:numId w:val="12"/>
        </w:numPr>
        <w:rPr>
          <w:lang w:eastAsia="cs-CZ"/>
        </w:rPr>
      </w:pPr>
      <w:r>
        <w:rPr>
          <w:lang w:eastAsia="cs-CZ"/>
        </w:rPr>
        <w:t>Hlavní cílové parametry analýz</w:t>
      </w:r>
    </w:p>
    <w:p w14:paraId="7384EED7" w14:textId="335D6D81" w:rsidR="001A6290" w:rsidRDefault="000B631A" w:rsidP="001A6290">
      <w:pPr>
        <w:pStyle w:val="Odstavecseseznamem"/>
        <w:numPr>
          <w:ilvl w:val="1"/>
          <w:numId w:val="12"/>
        </w:numPr>
        <w:rPr>
          <w:lang w:eastAsia="cs-CZ"/>
        </w:rPr>
      </w:pPr>
      <w:r>
        <w:rPr>
          <w:lang w:eastAsia="cs-CZ"/>
        </w:rPr>
        <w:t>Faktický a očekávatelný objem produkce nových absolventů ve všech typech oborů a úrovních vzdělávání</w:t>
      </w:r>
    </w:p>
    <w:p w14:paraId="5CFBDC03" w14:textId="4ED7C4EA" w:rsidR="000B631A" w:rsidRDefault="000B631A" w:rsidP="001A6290">
      <w:pPr>
        <w:pStyle w:val="Odstavecseseznamem"/>
        <w:numPr>
          <w:ilvl w:val="1"/>
          <w:numId w:val="12"/>
        </w:numPr>
        <w:rPr>
          <w:lang w:eastAsia="cs-CZ"/>
        </w:rPr>
      </w:pPr>
      <w:r>
        <w:rPr>
          <w:lang w:eastAsia="cs-CZ"/>
        </w:rPr>
        <w:t xml:space="preserve">Míra úspěšnosti studia a míra následných výpadků v uplatnění (např. z důvodu mateřské dovolené u žen) </w:t>
      </w:r>
    </w:p>
    <w:p w14:paraId="0703E14B" w14:textId="0D76A015" w:rsidR="000B631A" w:rsidRDefault="000B631A" w:rsidP="001A6290">
      <w:pPr>
        <w:pStyle w:val="Odstavecseseznamem"/>
        <w:numPr>
          <w:ilvl w:val="1"/>
          <w:numId w:val="12"/>
        </w:numPr>
        <w:rPr>
          <w:lang w:eastAsia="cs-CZ"/>
        </w:rPr>
      </w:pPr>
      <w:r>
        <w:rPr>
          <w:lang w:eastAsia="cs-CZ"/>
        </w:rPr>
        <w:t xml:space="preserve">Regionální uplatnění absolventů různých vzdělavatelů – mapa pokrytí regionů potřebnými odbornostmi ZP </w:t>
      </w:r>
    </w:p>
    <w:p w14:paraId="4DCBB517" w14:textId="77777777" w:rsidR="001A6290" w:rsidRDefault="001A6290" w:rsidP="001A6290">
      <w:pPr>
        <w:pStyle w:val="Odstavecseseznamem"/>
        <w:numPr>
          <w:ilvl w:val="0"/>
          <w:numId w:val="12"/>
        </w:numPr>
        <w:rPr>
          <w:lang w:eastAsia="cs-CZ"/>
        </w:rPr>
      </w:pPr>
      <w:r>
        <w:rPr>
          <w:lang w:eastAsia="cs-CZ"/>
        </w:rPr>
        <w:t>Vybrané doplňující cílové parametry analýz</w:t>
      </w:r>
    </w:p>
    <w:p w14:paraId="5E479AF1" w14:textId="62450216" w:rsidR="001A6290" w:rsidRDefault="005F2907" w:rsidP="001A6290">
      <w:pPr>
        <w:pStyle w:val="Odstavecseseznamem"/>
        <w:numPr>
          <w:ilvl w:val="1"/>
          <w:numId w:val="12"/>
        </w:numPr>
        <w:rPr>
          <w:lang w:eastAsia="cs-CZ"/>
        </w:rPr>
      </w:pPr>
      <w:r>
        <w:rPr>
          <w:lang w:eastAsia="cs-CZ"/>
        </w:rPr>
        <w:t>Silné a slabé</w:t>
      </w:r>
      <w:r w:rsidR="000B631A">
        <w:rPr>
          <w:lang w:eastAsia="cs-CZ"/>
        </w:rPr>
        <w:t xml:space="preserve"> </w:t>
      </w:r>
      <w:r>
        <w:rPr>
          <w:lang w:eastAsia="cs-CZ"/>
        </w:rPr>
        <w:t>stránky</w:t>
      </w:r>
      <w:r w:rsidR="000B631A">
        <w:rPr>
          <w:lang w:eastAsia="cs-CZ"/>
        </w:rPr>
        <w:t xml:space="preserve"> různých forem a úrovní vzdělávání z hlediska průchodnosti a délky studia a z hlediska následného uplatnění absolventů v potřebných oborech a v regionech s nedostatečnou kapacitou</w:t>
      </w:r>
    </w:p>
    <w:p w14:paraId="496A5DDB" w14:textId="4590AEEB" w:rsidR="00A97F9F" w:rsidRDefault="00A97F9F" w:rsidP="005A1944">
      <w:pPr>
        <w:pStyle w:val="Nadpis3"/>
        <w:numPr>
          <w:ilvl w:val="2"/>
          <w:numId w:val="1"/>
        </w:numPr>
      </w:pPr>
      <w:bookmarkStart w:id="31" w:name="_Toc176108362"/>
      <w:r>
        <w:t>Dostupnost personálních kapacit dle regionů, trendy, benchmarking</w:t>
      </w:r>
      <w:bookmarkEnd w:id="31"/>
    </w:p>
    <w:p w14:paraId="109F8569" w14:textId="37AE36AD" w:rsidR="00A97F9F" w:rsidRDefault="005F2907" w:rsidP="00A97F9F">
      <w:pPr>
        <w:rPr>
          <w:lang w:eastAsia="cs-CZ"/>
        </w:rPr>
      </w:pPr>
      <w:r>
        <w:rPr>
          <w:lang w:eastAsia="cs-CZ"/>
        </w:rPr>
        <w:t xml:space="preserve">Jednou ze základních funkčních analýz nového systému je kvantifikace dostupných personálních kapacit dle regionů či nižších územních jednotek (okresy, ORP, obce) s možností vzájemného srovnávání a benchmarkingu. Nejde zde pouze o dostupnost konkrétních typů poskytovatelů ve smyslu geografickém a časovém, ale i o skutečně využitelnou úvazkovou kapacitu dle poskytovatelů, odborností a segmentů péče, a to i v časovém vývoji. </w:t>
      </w:r>
      <w:r w:rsidR="0055170A">
        <w:rPr>
          <w:lang w:eastAsia="cs-CZ"/>
        </w:rPr>
        <w:t xml:space="preserve">Z uvedeného dále vyplývá možnost predikce potřeb personálního zajištění dle jednotlivých specializací.  </w:t>
      </w:r>
    </w:p>
    <w:p w14:paraId="584C1656" w14:textId="2A321213" w:rsidR="005F2907" w:rsidRDefault="005F2907" w:rsidP="005F2907">
      <w:pPr>
        <w:pStyle w:val="Odstavecseseznamem"/>
        <w:numPr>
          <w:ilvl w:val="0"/>
          <w:numId w:val="12"/>
        </w:numPr>
        <w:rPr>
          <w:lang w:eastAsia="cs-CZ"/>
        </w:rPr>
      </w:pPr>
      <w:r>
        <w:rPr>
          <w:lang w:eastAsia="cs-CZ"/>
        </w:rPr>
        <w:lastRenderedPageBreak/>
        <w:t>Základní primární data: Národní registr poskytovatelů zdravotních služeb a jeho hlášení ze strany krajských úřadů, hlášení vzdělavatelů do Národního registru zdravotnických pracovníků a data zdravotních pojišťoven o kapacitách zdravotnických pracovníků (místa, počty, úvazky)</w:t>
      </w:r>
    </w:p>
    <w:p w14:paraId="7A01CA70" w14:textId="77777777" w:rsidR="005F2907" w:rsidRDefault="005F2907" w:rsidP="005F2907">
      <w:pPr>
        <w:pStyle w:val="Odstavecseseznamem"/>
        <w:numPr>
          <w:ilvl w:val="0"/>
          <w:numId w:val="12"/>
        </w:numPr>
        <w:rPr>
          <w:lang w:eastAsia="cs-CZ"/>
        </w:rPr>
      </w:pPr>
      <w:r>
        <w:rPr>
          <w:lang w:eastAsia="cs-CZ"/>
        </w:rPr>
        <w:t>Validační sady dat: data z resortních statistických šetření, referenční data DRG</w:t>
      </w:r>
    </w:p>
    <w:p w14:paraId="31C02BCA" w14:textId="77777777" w:rsidR="005F2907" w:rsidRDefault="005F2907" w:rsidP="005F2907">
      <w:pPr>
        <w:pStyle w:val="Odstavecseseznamem"/>
        <w:numPr>
          <w:ilvl w:val="0"/>
          <w:numId w:val="12"/>
        </w:numPr>
        <w:rPr>
          <w:lang w:eastAsia="cs-CZ"/>
        </w:rPr>
      </w:pPr>
      <w:r>
        <w:rPr>
          <w:lang w:eastAsia="cs-CZ"/>
        </w:rPr>
        <w:t>Hlavní cílové parametry analýz</w:t>
      </w:r>
    </w:p>
    <w:p w14:paraId="10365E61" w14:textId="0756BD05" w:rsidR="005F2907" w:rsidRDefault="005F2907" w:rsidP="005F2907">
      <w:pPr>
        <w:pStyle w:val="Odstavecseseznamem"/>
        <w:numPr>
          <w:ilvl w:val="1"/>
          <w:numId w:val="12"/>
        </w:numPr>
        <w:rPr>
          <w:lang w:eastAsia="cs-CZ"/>
        </w:rPr>
      </w:pPr>
      <w:r>
        <w:rPr>
          <w:lang w:eastAsia="cs-CZ"/>
        </w:rPr>
        <w:t>Počty a/nebo úvazky ZP dle věku, pohlaví, odbornosti či národnosti hodnocené v absolutních hodnotách nebo v přepočtu na počet obyvatel (či léčených pacientů) analyzované geografické oblasti</w:t>
      </w:r>
    </w:p>
    <w:p w14:paraId="3BA7F254" w14:textId="5D5A3C3E" w:rsidR="005F2907" w:rsidRDefault="005F2907" w:rsidP="005F2907">
      <w:pPr>
        <w:pStyle w:val="Odstavecseseznamem"/>
        <w:numPr>
          <w:ilvl w:val="1"/>
          <w:numId w:val="12"/>
        </w:numPr>
        <w:rPr>
          <w:lang w:eastAsia="cs-CZ"/>
        </w:rPr>
      </w:pPr>
      <w:r>
        <w:rPr>
          <w:lang w:eastAsia="cs-CZ"/>
        </w:rPr>
        <w:t xml:space="preserve">Analýza časových řad o dostupných kapacitách </w:t>
      </w:r>
    </w:p>
    <w:p w14:paraId="10CF7779" w14:textId="77777777" w:rsidR="005F2907" w:rsidRDefault="005F2907" w:rsidP="005F2907">
      <w:pPr>
        <w:pStyle w:val="Odstavecseseznamem"/>
        <w:numPr>
          <w:ilvl w:val="0"/>
          <w:numId w:val="12"/>
        </w:numPr>
        <w:rPr>
          <w:lang w:eastAsia="cs-CZ"/>
        </w:rPr>
      </w:pPr>
      <w:r>
        <w:rPr>
          <w:lang w:eastAsia="cs-CZ"/>
        </w:rPr>
        <w:t>Vybrané doplňující cílové parametry analýz</w:t>
      </w:r>
    </w:p>
    <w:p w14:paraId="02271455" w14:textId="676EEF6E" w:rsidR="005F2907" w:rsidRDefault="005F2907" w:rsidP="005F2907">
      <w:pPr>
        <w:pStyle w:val="Odstavecseseznamem"/>
        <w:numPr>
          <w:ilvl w:val="1"/>
          <w:numId w:val="12"/>
        </w:numPr>
        <w:rPr>
          <w:lang w:eastAsia="cs-CZ"/>
        </w:rPr>
      </w:pPr>
      <w:r>
        <w:rPr>
          <w:lang w:eastAsia="cs-CZ"/>
        </w:rPr>
        <w:t>Mezinárodní srovnání dostupných úvazkových kapacit ZP dle odborností (zejména dostupná data OECD, EUROSTAT)</w:t>
      </w:r>
    </w:p>
    <w:p w14:paraId="15E345FC" w14:textId="5F854F97" w:rsidR="00A97F9F" w:rsidRDefault="00A97F9F" w:rsidP="00A97F9F">
      <w:pPr>
        <w:pStyle w:val="Nadpis3"/>
        <w:numPr>
          <w:ilvl w:val="2"/>
          <w:numId w:val="1"/>
        </w:numPr>
      </w:pPr>
      <w:bookmarkStart w:id="32" w:name="_Toc176108363"/>
      <w:r>
        <w:t>Identifikace rizikových faktorů determinujících personální kapacity systému</w:t>
      </w:r>
      <w:r w:rsidR="005F2907">
        <w:t>, kritické analýzy distribuce personálních kapacit v segmentech péče</w:t>
      </w:r>
      <w:bookmarkEnd w:id="32"/>
    </w:p>
    <w:p w14:paraId="5AB45CE5" w14:textId="6D3B83C9" w:rsidR="00A97F9F" w:rsidRDefault="005F2907" w:rsidP="00A97F9F">
      <w:pPr>
        <w:rPr>
          <w:lang w:eastAsia="cs-CZ"/>
        </w:rPr>
      </w:pPr>
      <w:r>
        <w:rPr>
          <w:lang w:eastAsia="cs-CZ"/>
        </w:rPr>
        <w:t>Budovaný systém umožňuje (na plně anonymizovaných datech) rozbory individualizovaných záznamů s charakteristikami zdravotnických pracovníků a s jejich faktickým uplatněním v systému služeb. Je tak možné demograficky sledovat kohorty různých odborností ZP, predikovat jejich pravděpodobné odchody do důc</w:t>
      </w:r>
      <w:r w:rsidR="00A042C7">
        <w:rPr>
          <w:lang w:eastAsia="cs-CZ"/>
        </w:rPr>
        <w:t>h</w:t>
      </w:r>
      <w:r>
        <w:rPr>
          <w:lang w:eastAsia="cs-CZ"/>
        </w:rPr>
        <w:t xml:space="preserve">odu v návaznosti </w:t>
      </w:r>
      <w:r w:rsidR="00A042C7">
        <w:rPr>
          <w:lang w:eastAsia="cs-CZ"/>
        </w:rPr>
        <w:t xml:space="preserve">na plánování nových potřebných kapacit a také sledovat rovnoměrnost či nerovnoměrnost distribuce absolventů do různých oborů postgraduálního vzdělávání. </w:t>
      </w:r>
    </w:p>
    <w:p w14:paraId="0C4BB998" w14:textId="08543524" w:rsidR="00A042C7" w:rsidRDefault="00A042C7" w:rsidP="00A042C7">
      <w:pPr>
        <w:pStyle w:val="Odstavecseseznamem"/>
        <w:numPr>
          <w:ilvl w:val="0"/>
          <w:numId w:val="12"/>
        </w:numPr>
        <w:rPr>
          <w:lang w:eastAsia="cs-CZ"/>
        </w:rPr>
      </w:pPr>
      <w:r>
        <w:rPr>
          <w:lang w:eastAsia="cs-CZ"/>
        </w:rPr>
        <w:t>Základní primární data: hlášení vzdělavatelů do Národního registru zdravotnických pracovníků a data zdravotních pojišťoven o kapacitách zdravotnických pracovníků (místa, počty, úvazky)</w:t>
      </w:r>
    </w:p>
    <w:p w14:paraId="501BA25B" w14:textId="77777777" w:rsidR="00A042C7" w:rsidRDefault="00A042C7" w:rsidP="00A042C7">
      <w:pPr>
        <w:pStyle w:val="Odstavecseseznamem"/>
        <w:numPr>
          <w:ilvl w:val="0"/>
          <w:numId w:val="12"/>
        </w:numPr>
        <w:rPr>
          <w:lang w:eastAsia="cs-CZ"/>
        </w:rPr>
      </w:pPr>
      <w:r>
        <w:rPr>
          <w:lang w:eastAsia="cs-CZ"/>
        </w:rPr>
        <w:t>Validační sady dat: data z resortních statistických šetření, referenční data DRG</w:t>
      </w:r>
    </w:p>
    <w:p w14:paraId="4F30685B" w14:textId="77777777" w:rsidR="00A042C7" w:rsidRDefault="00A042C7" w:rsidP="00A042C7">
      <w:pPr>
        <w:pStyle w:val="Odstavecseseznamem"/>
        <w:numPr>
          <w:ilvl w:val="0"/>
          <w:numId w:val="12"/>
        </w:numPr>
        <w:rPr>
          <w:lang w:eastAsia="cs-CZ"/>
        </w:rPr>
      </w:pPr>
      <w:r>
        <w:rPr>
          <w:lang w:eastAsia="cs-CZ"/>
        </w:rPr>
        <w:t>Hlavní cílové parametry analýz</w:t>
      </w:r>
    </w:p>
    <w:p w14:paraId="52001F5C" w14:textId="77777777" w:rsidR="00A042C7" w:rsidRDefault="00A042C7" w:rsidP="00A042C7">
      <w:pPr>
        <w:pStyle w:val="Odstavecseseznamem"/>
        <w:numPr>
          <w:ilvl w:val="1"/>
          <w:numId w:val="12"/>
        </w:numPr>
        <w:rPr>
          <w:lang w:eastAsia="cs-CZ"/>
        </w:rPr>
      </w:pPr>
      <w:r>
        <w:rPr>
          <w:lang w:eastAsia="cs-CZ"/>
        </w:rPr>
        <w:t xml:space="preserve">Velikost, stáří a další demografické faktory populací různých zdravotnických pracovníků </w:t>
      </w:r>
    </w:p>
    <w:p w14:paraId="64A0F5FB" w14:textId="56492268" w:rsidR="00A042C7" w:rsidRDefault="00A042C7" w:rsidP="00A042C7">
      <w:pPr>
        <w:pStyle w:val="Odstavecseseznamem"/>
        <w:numPr>
          <w:ilvl w:val="1"/>
          <w:numId w:val="12"/>
        </w:numPr>
        <w:rPr>
          <w:lang w:eastAsia="cs-CZ"/>
        </w:rPr>
      </w:pPr>
      <w:r>
        <w:rPr>
          <w:lang w:eastAsia="cs-CZ"/>
        </w:rPr>
        <w:t>Demografické determinanty budoucích kapacit a predikce potřebného počtu nových absolventů</w:t>
      </w:r>
    </w:p>
    <w:p w14:paraId="31E35C8E" w14:textId="759DC7C7" w:rsidR="007165AD" w:rsidRDefault="007165AD" w:rsidP="00A042C7">
      <w:pPr>
        <w:pStyle w:val="Odstavecseseznamem"/>
        <w:numPr>
          <w:ilvl w:val="1"/>
          <w:numId w:val="12"/>
        </w:numPr>
        <w:rPr>
          <w:lang w:eastAsia="cs-CZ"/>
        </w:rPr>
      </w:pPr>
      <w:r>
        <w:rPr>
          <w:lang w:eastAsia="cs-CZ"/>
        </w:rPr>
        <w:t>Predikce potřebného počtu nově přijímaných studentů odvozené od dokumentované úspěšnosti studia dle oborů</w:t>
      </w:r>
    </w:p>
    <w:p w14:paraId="21E5CF73" w14:textId="4C8EFB5C" w:rsidR="00A042C7" w:rsidRDefault="00A042C7" w:rsidP="00A042C7">
      <w:pPr>
        <w:pStyle w:val="Odstavecseseznamem"/>
        <w:ind w:left="1440"/>
        <w:rPr>
          <w:lang w:eastAsia="cs-CZ"/>
        </w:rPr>
      </w:pPr>
    </w:p>
    <w:p w14:paraId="31AF1659" w14:textId="1901B15E" w:rsidR="005A1944" w:rsidRDefault="005A1944" w:rsidP="005A1944">
      <w:pPr>
        <w:pStyle w:val="Nadpis3"/>
        <w:numPr>
          <w:ilvl w:val="2"/>
          <w:numId w:val="1"/>
        </w:numPr>
      </w:pPr>
      <w:bookmarkStart w:id="33" w:name="_Toc176108364"/>
      <w:r>
        <w:t>Standardizované analýzy dostatečného kapacitního zajištění péče</w:t>
      </w:r>
      <w:bookmarkEnd w:id="33"/>
      <w:r>
        <w:t xml:space="preserve"> </w:t>
      </w:r>
    </w:p>
    <w:p w14:paraId="6BE71072" w14:textId="1F3BB82C" w:rsidR="00401EBE" w:rsidRDefault="00401EBE" w:rsidP="005A1944">
      <w:pPr>
        <w:rPr>
          <w:lang w:eastAsia="cs-CZ"/>
        </w:rPr>
      </w:pPr>
      <w:r>
        <w:rPr>
          <w:lang w:eastAsia="cs-CZ"/>
        </w:rPr>
        <w:t xml:space="preserve">Samotné vyhodnocení objemu úvazků nebo počtu zaměstnaných zdravotnických profesionálů (viz analýzy a benchmarking srovnávání regionů ve funkčních analýzách 3.3.5 a 3.3.6) nemusí vypovídat o adekvátnosti obsazení určitých provozů nebo segmentů služeb, a to ani při </w:t>
      </w:r>
      <w:r>
        <w:rPr>
          <w:lang w:eastAsia="cs-CZ"/>
        </w:rPr>
        <w:lastRenderedPageBreak/>
        <w:t>standardizaci na počet obyvatel regionu. Z toho důvodu využívají integrační algoritmy datového úložiště sofistikovanější analýzy, které avšak ke standardizaci vyžadují dodatečné externí zdroje dat. Jde například o platné předpisy obsazenosti daných typů pracovišť (personální vyhláška), standardy optimální produkce (ambulantní segment, registrující segment primární péče) nebo přehledy dat o pracovní náročnosti ukazující na nedostatek běžných úvazkových kapacit (množství zaměstnanců na dohody, práce na přesčas apod.).</w:t>
      </w:r>
    </w:p>
    <w:p w14:paraId="1A6ECACB" w14:textId="3DA9D74B" w:rsidR="00401EBE" w:rsidRDefault="00401EBE" w:rsidP="00401EBE">
      <w:pPr>
        <w:pStyle w:val="Odstavecseseznamem"/>
        <w:numPr>
          <w:ilvl w:val="0"/>
          <w:numId w:val="12"/>
        </w:numPr>
        <w:rPr>
          <w:lang w:eastAsia="cs-CZ"/>
        </w:rPr>
      </w:pPr>
      <w:r>
        <w:rPr>
          <w:lang w:eastAsia="cs-CZ"/>
        </w:rPr>
        <w:t>Základní primární data: data zdravotních pojišťoven o kapacitách zdravotnických pracovníků (místa, počty, úvazky)</w:t>
      </w:r>
    </w:p>
    <w:p w14:paraId="3A9A86D5" w14:textId="77777777" w:rsidR="00401EBE" w:rsidRDefault="00401EBE" w:rsidP="00401EBE">
      <w:pPr>
        <w:pStyle w:val="Odstavecseseznamem"/>
        <w:numPr>
          <w:ilvl w:val="0"/>
          <w:numId w:val="12"/>
        </w:numPr>
        <w:rPr>
          <w:lang w:eastAsia="cs-CZ"/>
        </w:rPr>
      </w:pPr>
      <w:r>
        <w:rPr>
          <w:lang w:eastAsia="cs-CZ"/>
        </w:rPr>
        <w:t xml:space="preserve">Validační sady dat: </w:t>
      </w:r>
    </w:p>
    <w:p w14:paraId="27669E72" w14:textId="37B52007" w:rsidR="00401EBE" w:rsidRDefault="00401EBE" w:rsidP="00401EBE">
      <w:pPr>
        <w:pStyle w:val="Odstavecseseznamem"/>
        <w:numPr>
          <w:ilvl w:val="1"/>
          <w:numId w:val="12"/>
        </w:numPr>
        <w:rPr>
          <w:lang w:eastAsia="cs-CZ"/>
        </w:rPr>
      </w:pPr>
      <w:r>
        <w:rPr>
          <w:lang w:eastAsia="cs-CZ"/>
        </w:rPr>
        <w:t>data z resortních statistických šetření, referenční data DRG</w:t>
      </w:r>
    </w:p>
    <w:p w14:paraId="3122E52A" w14:textId="51153717" w:rsidR="00401EBE" w:rsidRDefault="00401EBE" w:rsidP="00401EBE">
      <w:pPr>
        <w:pStyle w:val="Odstavecseseznamem"/>
        <w:numPr>
          <w:ilvl w:val="1"/>
          <w:numId w:val="12"/>
        </w:numPr>
        <w:rPr>
          <w:lang w:eastAsia="cs-CZ"/>
        </w:rPr>
      </w:pPr>
      <w:r>
        <w:rPr>
          <w:lang w:eastAsia="cs-CZ"/>
        </w:rPr>
        <w:t xml:space="preserve">externí zdroje dat o strukturách odměn zdravotnických pracovníků, práci přesčas apod. </w:t>
      </w:r>
    </w:p>
    <w:p w14:paraId="611DD166" w14:textId="64323A6F" w:rsidR="00401EBE" w:rsidRDefault="00401EBE" w:rsidP="00401EBE">
      <w:pPr>
        <w:pStyle w:val="Odstavecseseznamem"/>
        <w:numPr>
          <w:ilvl w:val="1"/>
          <w:numId w:val="12"/>
        </w:numPr>
        <w:rPr>
          <w:lang w:eastAsia="cs-CZ"/>
        </w:rPr>
      </w:pPr>
      <w:r>
        <w:rPr>
          <w:lang w:eastAsia="cs-CZ"/>
        </w:rPr>
        <w:t xml:space="preserve">srovnání úvazkové a jiné zátěže u stejně výkonných poskytovatelů v rámci segmentů péče </w:t>
      </w:r>
    </w:p>
    <w:p w14:paraId="26D946F2" w14:textId="77777777" w:rsidR="00401EBE" w:rsidRDefault="00401EBE" w:rsidP="00401EBE">
      <w:pPr>
        <w:pStyle w:val="Odstavecseseznamem"/>
        <w:numPr>
          <w:ilvl w:val="0"/>
          <w:numId w:val="12"/>
        </w:numPr>
        <w:rPr>
          <w:lang w:eastAsia="cs-CZ"/>
        </w:rPr>
      </w:pPr>
      <w:r>
        <w:rPr>
          <w:lang w:eastAsia="cs-CZ"/>
        </w:rPr>
        <w:t>Hlavní cílové parametry analýz</w:t>
      </w:r>
    </w:p>
    <w:p w14:paraId="645F78CA" w14:textId="35EF55A8" w:rsidR="00401EBE" w:rsidRDefault="00401EBE" w:rsidP="00401EBE">
      <w:pPr>
        <w:pStyle w:val="Odstavecseseznamem"/>
        <w:numPr>
          <w:ilvl w:val="1"/>
          <w:numId w:val="12"/>
        </w:numPr>
        <w:rPr>
          <w:lang w:eastAsia="cs-CZ"/>
        </w:rPr>
      </w:pPr>
      <w:r>
        <w:rPr>
          <w:lang w:eastAsia="cs-CZ"/>
        </w:rPr>
        <w:t>Standardizovaný benchmark dostupných kapacit na daný typ provozu a</w:t>
      </w:r>
      <w:r w:rsidR="00B244C3">
        <w:rPr>
          <w:lang w:eastAsia="cs-CZ"/>
        </w:rPr>
        <w:t> </w:t>
      </w:r>
      <w:r>
        <w:rPr>
          <w:lang w:eastAsia="cs-CZ"/>
        </w:rPr>
        <w:t xml:space="preserve">jednotku výkonu (produkce), srovnání poskytovatelů </w:t>
      </w:r>
    </w:p>
    <w:p w14:paraId="440A6FBF" w14:textId="2FA168CE" w:rsidR="00401EBE" w:rsidRDefault="00401EBE" w:rsidP="00401EBE">
      <w:pPr>
        <w:pStyle w:val="Odstavecseseznamem"/>
        <w:numPr>
          <w:ilvl w:val="1"/>
          <w:numId w:val="12"/>
        </w:numPr>
        <w:rPr>
          <w:lang w:eastAsia="cs-CZ"/>
        </w:rPr>
      </w:pPr>
      <w:r>
        <w:rPr>
          <w:lang w:eastAsia="cs-CZ"/>
        </w:rPr>
        <w:t>Slabá a silná místa v dostupnosti standardizovaných kapacit</w:t>
      </w:r>
    </w:p>
    <w:p w14:paraId="1FAA3536" w14:textId="005C73B0" w:rsidR="00401EBE" w:rsidRDefault="00401EBE" w:rsidP="00401EBE">
      <w:pPr>
        <w:pStyle w:val="Odstavecseseznamem"/>
        <w:numPr>
          <w:ilvl w:val="1"/>
          <w:numId w:val="12"/>
        </w:numPr>
        <w:rPr>
          <w:lang w:eastAsia="cs-CZ"/>
        </w:rPr>
      </w:pPr>
      <w:r>
        <w:rPr>
          <w:lang w:eastAsia="cs-CZ"/>
        </w:rPr>
        <w:t xml:space="preserve">Struktura pracovní zátěže, objem práce přesčas, práce na dohody, paralelní zaměstnání pracovníků u různých poskytovatelů apod. </w:t>
      </w:r>
    </w:p>
    <w:p w14:paraId="28741787" w14:textId="41D6E39F" w:rsidR="00401EBE" w:rsidRDefault="00401EBE" w:rsidP="005A1944">
      <w:pPr>
        <w:rPr>
          <w:lang w:eastAsia="cs-CZ"/>
        </w:rPr>
      </w:pPr>
      <w:r>
        <w:rPr>
          <w:lang w:eastAsia="cs-CZ"/>
        </w:rPr>
        <w:t xml:space="preserve"> </w:t>
      </w:r>
    </w:p>
    <w:p w14:paraId="5BE31CE4" w14:textId="7A6D1DB6" w:rsidR="005A1944" w:rsidRDefault="005A1944" w:rsidP="005A1944">
      <w:pPr>
        <w:pStyle w:val="Nadpis3"/>
        <w:numPr>
          <w:ilvl w:val="2"/>
          <w:numId w:val="1"/>
        </w:numPr>
      </w:pPr>
      <w:bookmarkStart w:id="34" w:name="_Toc176108365"/>
      <w:r>
        <w:t>Odměňování zdravotnických pracovníků</w:t>
      </w:r>
      <w:bookmarkEnd w:id="34"/>
    </w:p>
    <w:p w14:paraId="32D842E0" w14:textId="11A73208" w:rsidR="005A1944" w:rsidRDefault="00401EBE" w:rsidP="005A1944">
      <w:pPr>
        <w:rPr>
          <w:lang w:eastAsia="cs-CZ"/>
        </w:rPr>
      </w:pPr>
      <w:r>
        <w:rPr>
          <w:lang w:eastAsia="cs-CZ"/>
        </w:rPr>
        <w:t xml:space="preserve">Jde o funkční analýzu, která se jako jediná dominantně opírá o data získaná z resortních statistických šetření, zejména v ambulantním segmentu. </w:t>
      </w:r>
      <w:r w:rsidR="00E05790">
        <w:rPr>
          <w:lang w:eastAsia="cs-CZ"/>
        </w:rPr>
        <w:t xml:space="preserve">Výše personálních nákladů je strategickým ukazatelem udržitelnosti a finančního zdraví poskytovatelů i celého systému veřejného zdravotnictví. Resortní statistická šetření jsou řádně inkorporována ve struktuře datového úložiště NZIS a lze je v agregované podobě korelovat a asociovat s objemem produkce, personálními kapacitami apod. </w:t>
      </w:r>
    </w:p>
    <w:p w14:paraId="4262C0A5" w14:textId="77777777" w:rsidR="00E05790" w:rsidRDefault="00E05790" w:rsidP="00E05790">
      <w:pPr>
        <w:pStyle w:val="Odstavecseseznamem"/>
        <w:numPr>
          <w:ilvl w:val="0"/>
          <w:numId w:val="12"/>
        </w:numPr>
        <w:rPr>
          <w:lang w:eastAsia="cs-CZ"/>
        </w:rPr>
      </w:pPr>
      <w:r>
        <w:rPr>
          <w:lang w:eastAsia="cs-CZ"/>
        </w:rPr>
        <w:t xml:space="preserve">Základní primární data: </w:t>
      </w:r>
    </w:p>
    <w:p w14:paraId="2A34CB8F" w14:textId="563726B6" w:rsidR="00E05790" w:rsidRDefault="00E05790" w:rsidP="00E05790">
      <w:pPr>
        <w:pStyle w:val="Odstavecseseznamem"/>
        <w:numPr>
          <w:ilvl w:val="1"/>
          <w:numId w:val="12"/>
        </w:numPr>
        <w:rPr>
          <w:lang w:eastAsia="cs-CZ"/>
        </w:rPr>
      </w:pPr>
      <w:r>
        <w:rPr>
          <w:lang w:eastAsia="cs-CZ"/>
        </w:rPr>
        <w:t>data z resortních statistických šetření</w:t>
      </w:r>
    </w:p>
    <w:p w14:paraId="7530F5C4" w14:textId="77777777" w:rsidR="00E05790" w:rsidRDefault="00E05790" w:rsidP="00BF4408">
      <w:pPr>
        <w:pStyle w:val="Odstavecseseznamem"/>
        <w:numPr>
          <w:ilvl w:val="1"/>
          <w:numId w:val="12"/>
        </w:numPr>
        <w:rPr>
          <w:lang w:eastAsia="cs-CZ"/>
        </w:rPr>
      </w:pPr>
      <w:r>
        <w:rPr>
          <w:lang w:eastAsia="cs-CZ"/>
        </w:rPr>
        <w:t>referenční data DRG</w:t>
      </w:r>
    </w:p>
    <w:p w14:paraId="3CEB5469" w14:textId="1637C944" w:rsidR="00E05790" w:rsidRDefault="00E05790" w:rsidP="00BF4408">
      <w:pPr>
        <w:pStyle w:val="Odstavecseseznamem"/>
        <w:numPr>
          <w:ilvl w:val="1"/>
          <w:numId w:val="12"/>
        </w:numPr>
        <w:rPr>
          <w:lang w:eastAsia="cs-CZ"/>
        </w:rPr>
      </w:pPr>
      <w:r>
        <w:rPr>
          <w:lang w:eastAsia="cs-CZ"/>
        </w:rPr>
        <w:t>data zdravotních pojišťoven o kapacitách zdravotnických pracovníků (místa, počty, úvazky)</w:t>
      </w:r>
    </w:p>
    <w:p w14:paraId="2B120C20" w14:textId="77777777" w:rsidR="00E05790" w:rsidRDefault="00E05790" w:rsidP="00E05790">
      <w:pPr>
        <w:pStyle w:val="Odstavecseseznamem"/>
        <w:numPr>
          <w:ilvl w:val="0"/>
          <w:numId w:val="12"/>
        </w:numPr>
        <w:rPr>
          <w:lang w:eastAsia="cs-CZ"/>
        </w:rPr>
      </w:pPr>
      <w:r>
        <w:rPr>
          <w:lang w:eastAsia="cs-CZ"/>
        </w:rPr>
        <w:t xml:space="preserve">Validační sady dat: </w:t>
      </w:r>
    </w:p>
    <w:p w14:paraId="2A62A803" w14:textId="70488035" w:rsidR="00E05790" w:rsidRDefault="00E05790" w:rsidP="00E05790">
      <w:pPr>
        <w:pStyle w:val="Odstavecseseznamem"/>
        <w:numPr>
          <w:ilvl w:val="1"/>
          <w:numId w:val="12"/>
        </w:numPr>
        <w:rPr>
          <w:lang w:eastAsia="cs-CZ"/>
        </w:rPr>
      </w:pPr>
      <w:r>
        <w:rPr>
          <w:lang w:eastAsia="cs-CZ"/>
        </w:rPr>
        <w:t xml:space="preserve">externí zdroje dat – zejména data ze systému ISPV (správce MPSV) </w:t>
      </w:r>
    </w:p>
    <w:p w14:paraId="25D4462B" w14:textId="77777777" w:rsidR="00E05790" w:rsidRDefault="00E05790" w:rsidP="00E05790">
      <w:pPr>
        <w:pStyle w:val="Odstavecseseznamem"/>
        <w:numPr>
          <w:ilvl w:val="0"/>
          <w:numId w:val="12"/>
        </w:numPr>
        <w:rPr>
          <w:lang w:eastAsia="cs-CZ"/>
        </w:rPr>
      </w:pPr>
      <w:r>
        <w:rPr>
          <w:lang w:eastAsia="cs-CZ"/>
        </w:rPr>
        <w:t>Hlavní cílové parametry analýz</w:t>
      </w:r>
    </w:p>
    <w:p w14:paraId="0F47DC30" w14:textId="18B454AE" w:rsidR="00E05790" w:rsidRDefault="00E05790" w:rsidP="00E05790">
      <w:pPr>
        <w:pStyle w:val="Odstavecseseznamem"/>
        <w:numPr>
          <w:ilvl w:val="1"/>
          <w:numId w:val="12"/>
        </w:numPr>
        <w:rPr>
          <w:lang w:eastAsia="cs-CZ"/>
        </w:rPr>
      </w:pPr>
      <w:r>
        <w:rPr>
          <w:lang w:eastAsia="cs-CZ"/>
        </w:rPr>
        <w:t>Kvantifikovaná výše odměn různých skupin pracovníků, vývoj v čase</w:t>
      </w:r>
    </w:p>
    <w:p w14:paraId="141D1C4E" w14:textId="55DDCFF6" w:rsidR="00E05790" w:rsidRDefault="00E05790" w:rsidP="00E05790">
      <w:pPr>
        <w:pStyle w:val="Odstavecseseznamem"/>
        <w:numPr>
          <w:ilvl w:val="1"/>
          <w:numId w:val="12"/>
        </w:numPr>
        <w:rPr>
          <w:lang w:eastAsia="cs-CZ"/>
        </w:rPr>
      </w:pPr>
      <w:r>
        <w:rPr>
          <w:lang w:eastAsia="cs-CZ"/>
        </w:rPr>
        <w:t xml:space="preserve">Struktura odměn v členění na platy x mzdy </w:t>
      </w:r>
    </w:p>
    <w:p w14:paraId="72530AC2" w14:textId="330FE14E" w:rsidR="00E05790" w:rsidRDefault="00E05790" w:rsidP="00E05790">
      <w:pPr>
        <w:pStyle w:val="Odstavecseseznamem"/>
        <w:numPr>
          <w:ilvl w:val="1"/>
          <w:numId w:val="12"/>
        </w:numPr>
        <w:rPr>
          <w:lang w:eastAsia="cs-CZ"/>
        </w:rPr>
      </w:pPr>
      <w:r>
        <w:rPr>
          <w:lang w:eastAsia="cs-CZ"/>
        </w:rPr>
        <w:lastRenderedPageBreak/>
        <w:t xml:space="preserve">Podíl přesčasové práce </w:t>
      </w:r>
    </w:p>
    <w:p w14:paraId="3D597B90" w14:textId="77777777" w:rsidR="00EC350C" w:rsidRDefault="00EC350C" w:rsidP="00EC350C">
      <w:pPr>
        <w:pStyle w:val="Odstavecseseznamem"/>
        <w:ind w:left="1440"/>
        <w:rPr>
          <w:lang w:eastAsia="cs-CZ"/>
        </w:rPr>
      </w:pPr>
    </w:p>
    <w:p w14:paraId="48E25FBC" w14:textId="264B2CB1" w:rsidR="00614D01" w:rsidRDefault="00614D01" w:rsidP="00614D01">
      <w:pPr>
        <w:pStyle w:val="Nadpis3"/>
        <w:numPr>
          <w:ilvl w:val="2"/>
          <w:numId w:val="1"/>
        </w:numPr>
      </w:pPr>
      <w:bookmarkStart w:id="35" w:name="_Toc176108366"/>
      <w:r>
        <w:t>Sjednocený reporting nad personálními kapacitami lékařů a NLZP pro zdravotní pojišťovny</w:t>
      </w:r>
      <w:bookmarkEnd w:id="35"/>
    </w:p>
    <w:p w14:paraId="13B93994" w14:textId="4976F048" w:rsidR="00614D01" w:rsidRDefault="002E14BF" w:rsidP="00614D01">
      <w:pPr>
        <w:rPr>
          <w:lang w:eastAsia="cs-CZ"/>
        </w:rPr>
      </w:pPr>
      <w:r>
        <w:rPr>
          <w:lang w:eastAsia="cs-CZ"/>
        </w:rPr>
        <w:t xml:space="preserve">Souhrnný analytický výstup, který cílí na managery zdravotních pojišťoven. Tyto sice mají své vlastní interní informační systémy, avšak pouze v rozsahu svých smluvních vztahů s poskytovateli. To jim znemožňuje získat ucelený obrázek o skutečně dostupných kapacitách u jednotlivých poskytovatelů nebo v určité oblasti (obec, ORP, okres). Integrovaná data nad celým systémem </w:t>
      </w:r>
      <w:proofErr w:type="spellStart"/>
      <w:r>
        <w:rPr>
          <w:lang w:eastAsia="cs-CZ"/>
        </w:rPr>
        <w:t>v.z.p</w:t>
      </w:r>
      <w:proofErr w:type="spellEnd"/>
      <w:r>
        <w:rPr>
          <w:lang w:eastAsia="cs-CZ"/>
        </w:rPr>
        <w:t>. tento nedostatek odstraní a zpřístupní zdravotním pojišťovnám informační platformu pro efektivní plánování potřeb a pro optimalizaci sítě poskytovatelů.</w:t>
      </w:r>
    </w:p>
    <w:p w14:paraId="1354224D" w14:textId="77777777" w:rsidR="00614D01" w:rsidRDefault="00614D01" w:rsidP="00614D01">
      <w:pPr>
        <w:rPr>
          <w:lang w:eastAsia="cs-CZ"/>
        </w:rPr>
      </w:pPr>
    </w:p>
    <w:p w14:paraId="45654F64" w14:textId="470AC783" w:rsidR="005A1944" w:rsidRDefault="005A1944" w:rsidP="005A1944">
      <w:pPr>
        <w:pStyle w:val="Nadpis3"/>
        <w:numPr>
          <w:ilvl w:val="2"/>
          <w:numId w:val="1"/>
        </w:numPr>
      </w:pPr>
      <w:bookmarkStart w:id="36" w:name="_Toc176108367"/>
      <w:r>
        <w:t>Vzájemná validace centralizovaných zdrojů primárních dat</w:t>
      </w:r>
      <w:bookmarkEnd w:id="36"/>
    </w:p>
    <w:p w14:paraId="5AA392E8" w14:textId="1CD4EABD" w:rsidR="005A1944" w:rsidRDefault="00EC350C" w:rsidP="005A1944">
      <w:r>
        <w:rPr>
          <w:lang w:eastAsia="cs-CZ"/>
        </w:rPr>
        <w:t>Poslední v řade funkčních analýz je přístup spíše provozní, tedy validace úplnosti a správnosti dat společně integrovaných dílčích zdrojů a registrů. Jde o velmi významnou funkc</w:t>
      </w:r>
      <w:r w:rsidR="00B244C3">
        <w:rPr>
          <w:lang w:eastAsia="cs-CZ"/>
        </w:rPr>
        <w:t>i</w:t>
      </w:r>
      <w:r>
        <w:rPr>
          <w:lang w:eastAsia="cs-CZ"/>
        </w:rPr>
        <w:t>, která nahrazuje dílčí nedokonalosti a slabá místa jednotlivých systémů – tyto se po společném propojení vzájemně kompatibilně doplňují a validují. Výstupy přispívají k zaplněný slabých míst na mapě plánování kapacit a zejména přispívají k</w:t>
      </w:r>
      <w:r w:rsidR="00B244C3">
        <w:rPr>
          <w:lang w:eastAsia="cs-CZ"/>
        </w:rPr>
        <w:t>e</w:t>
      </w:r>
      <w:r>
        <w:rPr>
          <w:lang w:eastAsia="cs-CZ"/>
        </w:rPr>
        <w:t xml:space="preserve"> zlepšení kvality centrálně sbíraných dat. </w:t>
      </w:r>
    </w:p>
    <w:p w14:paraId="4038280D" w14:textId="77777777" w:rsidR="005A1944" w:rsidRDefault="005A1944" w:rsidP="00A97F9F"/>
    <w:p w14:paraId="4A52B777" w14:textId="77777777" w:rsidR="008F55E7" w:rsidRDefault="008F55E7" w:rsidP="00A97F9F"/>
    <w:p w14:paraId="52A12347" w14:textId="77777777" w:rsidR="008F55E7" w:rsidRDefault="008F55E7" w:rsidP="00A97F9F"/>
    <w:p w14:paraId="1662BE7D" w14:textId="77777777" w:rsidR="008F55E7" w:rsidRDefault="008F55E7" w:rsidP="00A97F9F"/>
    <w:p w14:paraId="78198A5C" w14:textId="08066AA7" w:rsidR="0084137C" w:rsidRDefault="008601A5" w:rsidP="00CF2244">
      <w:pPr>
        <w:pStyle w:val="Nadpis1"/>
      </w:pPr>
      <w:bookmarkStart w:id="37" w:name="_Toc176108368"/>
      <w:r>
        <w:t xml:space="preserve">Další specifické </w:t>
      </w:r>
      <w:r w:rsidR="00D14805">
        <w:t xml:space="preserve">výstupy </w:t>
      </w:r>
      <w:r w:rsidR="0084137C">
        <w:t>z datového úložiště</w:t>
      </w:r>
      <w:r>
        <w:t xml:space="preserve"> a implementované modely</w:t>
      </w:r>
      <w:bookmarkEnd w:id="37"/>
    </w:p>
    <w:p w14:paraId="750CB87D" w14:textId="2F3E073D" w:rsidR="0084137C" w:rsidRDefault="00EC350C" w:rsidP="0084137C">
      <w:r>
        <w:t xml:space="preserve">Kromě výše uvedených funkčních analýz a případových studií je nad strukturou datového úložiště možné realizovat komplexní studie a modelové analýzy. </w:t>
      </w:r>
      <w:r w:rsidR="007C269B" w:rsidRPr="00B96662">
        <w:t>Modely a jejich struktura umož</w:t>
      </w:r>
      <w:r>
        <w:t>ňují zejména robustní</w:t>
      </w:r>
      <w:r w:rsidR="007C269B" w:rsidRPr="00B96662">
        <w:t xml:space="preserve"> identifikaci disparit v dostupnosti a poskytování zdravotní péče na úrovni jednotlivých krajů a nižších geografických celků, rozbor možných příčin s ohledem na financování péče, distribuci pacientů a stávající kapacity systému a návrh opatření k řešení zjištěných nerovností s ohledem na ekonomické, organizační a personální aspekty.</w:t>
      </w:r>
      <w:r>
        <w:t xml:space="preserve"> V naprosté většině jde tedy již o vícerozměrné analýzy kombinující mnoho datových zdrojů a úrovní s ambicí nalézt a popsat i exaktní příčinu jevů a trendů.</w:t>
      </w:r>
    </w:p>
    <w:p w14:paraId="5834F541" w14:textId="451C2D14" w:rsidR="007C269B" w:rsidRDefault="003517A0" w:rsidP="0084137C">
      <w:pPr>
        <w:rPr>
          <w:rFonts w:eastAsia="Calibri" w:cstheme="minorHAnsi"/>
          <w:iCs/>
        </w:rPr>
      </w:pPr>
      <w:r>
        <w:lastRenderedPageBreak/>
        <w:t>N</w:t>
      </w:r>
      <w:r w:rsidR="007C269B" w:rsidRPr="00763430">
        <w:t>a základě identifikovaných nerovností v dostupnosti a poskytování zdravotní péče</w:t>
      </w:r>
      <w:r w:rsidR="007C269B" w:rsidRPr="00763430">
        <w:rPr>
          <w:rFonts w:eastAsia="Calibri" w:cstheme="minorHAnsi"/>
          <w:iCs/>
        </w:rPr>
        <w:t xml:space="preserve"> na úrovni jednotlivých krajů</w:t>
      </w:r>
      <w:r w:rsidR="007C269B" w:rsidRPr="00763430">
        <w:t xml:space="preserve"> </w:t>
      </w:r>
      <w:r w:rsidR="00EC350C">
        <w:t>lze</w:t>
      </w:r>
      <w:r w:rsidR="00521A1A">
        <w:t xml:space="preserve"> </w:t>
      </w:r>
      <w:r w:rsidR="00EC350C">
        <w:t xml:space="preserve">dále vytvářet </w:t>
      </w:r>
      <w:r w:rsidR="00521A1A">
        <w:t>nástroje</w:t>
      </w:r>
      <w:r w:rsidR="007C269B" w:rsidRPr="00763430">
        <w:t xml:space="preserve"> pro modelování vývoje těchto disparit a </w:t>
      </w:r>
      <w:r w:rsidR="007C269B" w:rsidRPr="00763430">
        <w:rPr>
          <w:rFonts w:eastAsia="Calibri" w:cstheme="minorHAnsi"/>
          <w:iCs/>
        </w:rPr>
        <w:t>provádění krátkodobých a dlouhodobých predikcí produkčních, personálních a ekonomických ukazatelů ve zdravotnictví, které se zmíněnými nerovnostmi úzce souvisí a mnohdy je i podmiňují.</w:t>
      </w:r>
    </w:p>
    <w:p w14:paraId="3FDC37F4" w14:textId="79A879EF" w:rsidR="007C269B" w:rsidRDefault="007C269B" w:rsidP="007C269B">
      <w:pPr>
        <w:ind w:right="134"/>
        <w:rPr>
          <w:rFonts w:eastAsia="Calibri" w:cstheme="minorHAnsi"/>
          <w:iCs/>
        </w:rPr>
      </w:pPr>
      <w:r w:rsidRPr="00763430">
        <w:rPr>
          <w:rFonts w:eastAsia="Calibri" w:cstheme="minorHAnsi"/>
          <w:iCs/>
        </w:rPr>
        <w:t>Implementace modelů umožní navrhovat řešení identifikovaných nerovností ve smyslu regionálně</w:t>
      </w:r>
      <w:r w:rsidR="00ED42AF">
        <w:rPr>
          <w:rFonts w:eastAsia="Calibri" w:cstheme="minorHAnsi"/>
          <w:iCs/>
        </w:rPr>
        <w:t xml:space="preserve"> </w:t>
      </w:r>
      <w:r w:rsidRPr="00763430">
        <w:rPr>
          <w:rFonts w:eastAsia="Calibri" w:cstheme="minorHAnsi"/>
          <w:iCs/>
        </w:rPr>
        <w:t>specifických opatření, což povede v</w:t>
      </w:r>
      <w:r>
        <w:rPr>
          <w:rFonts w:eastAsia="Calibri" w:cstheme="minorHAnsi"/>
          <w:iCs/>
        </w:rPr>
        <w:t> </w:t>
      </w:r>
      <w:r w:rsidRPr="00763430">
        <w:rPr>
          <w:rFonts w:eastAsia="Calibri" w:cstheme="minorHAnsi"/>
          <w:iCs/>
        </w:rPr>
        <w:t xml:space="preserve">oblasti zdravotnictví ke zlepšení efektivity manažerského řízení a možnosti plánování na úrovni regionálních i krajských poskytovatelů zdravotních služeb, včetně možnosti regionálního hodnocení očekávaných nákladů na péči, distribuce a dostupnosti zdravotní péče a narovnání </w:t>
      </w:r>
      <w:r w:rsidRPr="00E842A4">
        <w:rPr>
          <w:rFonts w:eastAsia="Calibri" w:cstheme="minorHAnsi"/>
          <w:iCs/>
        </w:rPr>
        <w:t xml:space="preserve">disparit systému. </w:t>
      </w:r>
      <w:r w:rsidR="00EC350C">
        <w:rPr>
          <w:rFonts w:eastAsia="Calibri" w:cstheme="minorHAnsi"/>
          <w:iCs/>
        </w:rPr>
        <w:t xml:space="preserve">Systém vzhledem ke své struktuře a také podchyceným dlouhodobým časovým řadám u většiny datových zdrojů umožňuje </w:t>
      </w:r>
      <w:r w:rsidRPr="00E842A4">
        <w:rPr>
          <w:rFonts w:eastAsia="Calibri" w:cstheme="minorHAnsi"/>
          <w:iCs/>
        </w:rPr>
        <w:t xml:space="preserve">implementaci výsledků modelů ve třech rovinách: </w:t>
      </w:r>
    </w:p>
    <w:p w14:paraId="5D6361D1" w14:textId="4F5AD0AA" w:rsidR="007C269B" w:rsidRPr="003517A0" w:rsidRDefault="00EC350C">
      <w:pPr>
        <w:pStyle w:val="Odstavecseseznamem"/>
        <w:numPr>
          <w:ilvl w:val="0"/>
          <w:numId w:val="8"/>
        </w:numPr>
        <w:rPr>
          <w:color w:val="000000" w:themeColor="text1"/>
        </w:rPr>
      </w:pPr>
      <w:r>
        <w:rPr>
          <w:color w:val="000000" w:themeColor="text1"/>
        </w:rPr>
        <w:t>tvorba</w:t>
      </w:r>
      <w:r w:rsidR="007C269B" w:rsidRPr="003517A0">
        <w:rPr>
          <w:color w:val="000000" w:themeColor="text1"/>
        </w:rPr>
        <w:t xml:space="preserve"> analytických závěrečných zpráv na úrovni jednotlivých krajů se sumarizací a</w:t>
      </w:r>
      <w:r w:rsidR="00ED42AF">
        <w:rPr>
          <w:color w:val="000000" w:themeColor="text1"/>
        </w:rPr>
        <w:t> </w:t>
      </w:r>
      <w:r w:rsidR="007C269B" w:rsidRPr="003517A0">
        <w:rPr>
          <w:color w:val="000000" w:themeColor="text1"/>
        </w:rPr>
        <w:t xml:space="preserve">interpretací výsledků a z nich vyplývajícími doporučeními, které budou dostupné zřizovatelům a krajským samosprávám; </w:t>
      </w:r>
    </w:p>
    <w:p w14:paraId="77878A93" w14:textId="6A03F9EC" w:rsidR="007C269B" w:rsidRPr="003517A0" w:rsidRDefault="007C269B">
      <w:pPr>
        <w:pStyle w:val="Odstavecseseznamem"/>
        <w:numPr>
          <w:ilvl w:val="0"/>
          <w:numId w:val="8"/>
        </w:numPr>
        <w:rPr>
          <w:color w:val="000000" w:themeColor="text1"/>
        </w:rPr>
      </w:pPr>
      <w:r w:rsidRPr="003517A0">
        <w:rPr>
          <w:color w:val="000000" w:themeColor="text1"/>
        </w:rPr>
        <w:t>školení zástupců krajských samospráv s ohledem na výsledky projektu a s tím souvisejícími návrhy regionálně</w:t>
      </w:r>
      <w:r w:rsidR="00ED42AF">
        <w:rPr>
          <w:color w:val="000000" w:themeColor="text1"/>
        </w:rPr>
        <w:t xml:space="preserve"> </w:t>
      </w:r>
      <w:r w:rsidRPr="003517A0">
        <w:rPr>
          <w:color w:val="000000" w:themeColor="text1"/>
        </w:rPr>
        <w:t xml:space="preserve">specifických opatření; </w:t>
      </w:r>
    </w:p>
    <w:p w14:paraId="7C7691DA" w14:textId="3597CFB7" w:rsidR="007C269B" w:rsidRDefault="007C269B">
      <w:pPr>
        <w:pStyle w:val="Odstavecseseznamem"/>
        <w:numPr>
          <w:ilvl w:val="0"/>
          <w:numId w:val="8"/>
        </w:numPr>
        <w:rPr>
          <w:color w:val="000000" w:themeColor="text1"/>
        </w:rPr>
      </w:pPr>
      <w:r w:rsidRPr="003517A0">
        <w:rPr>
          <w:color w:val="000000" w:themeColor="text1"/>
        </w:rPr>
        <w:t>vytvoření webového nástroje pro vizualizaci predikovaných produkčních a</w:t>
      </w:r>
      <w:r w:rsidR="00ED42AF">
        <w:rPr>
          <w:color w:val="000000" w:themeColor="text1"/>
        </w:rPr>
        <w:t> </w:t>
      </w:r>
      <w:r w:rsidRPr="003517A0">
        <w:rPr>
          <w:color w:val="000000" w:themeColor="text1"/>
        </w:rPr>
        <w:t xml:space="preserve">ekonomických ukazatelů v rámci jednotlivých regionálních celků, které budou dostupné odborné i laické veřejnosti. Zřizovatel a samosprávy pak využijí výsledky v dalším plánování zdravotní péče. </w:t>
      </w:r>
    </w:p>
    <w:p w14:paraId="5C34F742" w14:textId="77777777" w:rsidR="007D5608" w:rsidRDefault="00521A1A" w:rsidP="00521A1A">
      <w:pPr>
        <w:rPr>
          <w:color w:val="000000" w:themeColor="text1"/>
        </w:rPr>
      </w:pPr>
      <w:r w:rsidRPr="00EC350C">
        <w:rPr>
          <w:color w:val="000000" w:themeColor="text1"/>
        </w:rPr>
        <w:t xml:space="preserve">Všechny sledované ukazatele </w:t>
      </w:r>
      <w:r w:rsidR="00EC350C" w:rsidRPr="00EC350C">
        <w:rPr>
          <w:color w:val="000000" w:themeColor="text1"/>
        </w:rPr>
        <w:t xml:space="preserve">mohou být </w:t>
      </w:r>
      <w:r w:rsidRPr="00EC350C">
        <w:rPr>
          <w:color w:val="000000" w:themeColor="text1"/>
        </w:rPr>
        <w:t>vyhodnoceny dle aktuálního stavu a možného demografického vývoje obyvatel a zdravotnických pracovníků na daném území.</w:t>
      </w:r>
      <w:r w:rsidR="00340330" w:rsidRPr="00EC350C">
        <w:rPr>
          <w:color w:val="000000" w:themeColor="text1"/>
        </w:rPr>
        <w:t xml:space="preserve"> </w:t>
      </w:r>
      <w:r w:rsidR="00EC350C">
        <w:rPr>
          <w:color w:val="000000" w:themeColor="text1"/>
        </w:rPr>
        <w:t>Společným cílem je zejména predikce potřebných kapacit s ohledem na stávající slabá místa v</w:t>
      </w:r>
      <w:r w:rsidR="00523FDC">
        <w:rPr>
          <w:color w:val="000000" w:themeColor="text1"/>
        </w:rPr>
        <w:t> </w:t>
      </w:r>
      <w:r w:rsidR="00EC350C">
        <w:rPr>
          <w:color w:val="000000" w:themeColor="text1"/>
        </w:rPr>
        <w:t>dostupnosti</w:t>
      </w:r>
      <w:r w:rsidR="00523FDC">
        <w:rPr>
          <w:color w:val="000000" w:themeColor="text1"/>
        </w:rPr>
        <w:t xml:space="preserve"> a na budoucí vývoj potřeb. </w:t>
      </w:r>
      <w:r w:rsidR="00103532">
        <w:rPr>
          <w:color w:val="000000" w:themeColor="text1"/>
        </w:rPr>
        <w:t xml:space="preserve">Hlavní typy implementovaných modelů a prediktivních přístupů </w:t>
      </w:r>
      <w:r w:rsidR="00340330" w:rsidRPr="00EC350C">
        <w:rPr>
          <w:color w:val="000000" w:themeColor="text1"/>
        </w:rPr>
        <w:t>jsou uvedeny na obrázku č. 8.</w:t>
      </w:r>
      <w:r w:rsidR="007D5608">
        <w:rPr>
          <w:color w:val="000000" w:themeColor="text1"/>
        </w:rPr>
        <w:t xml:space="preserve"> </w:t>
      </w:r>
    </w:p>
    <w:p w14:paraId="1327A7DC" w14:textId="3F192D8B" w:rsidR="00917EF0" w:rsidRDefault="00917EF0" w:rsidP="00917EF0">
      <w:r>
        <w:t xml:space="preserve">Komplexní modely využitelné pro predikce a pro optimalizaci vzdělávacích kapacit jsou budovány v následné posloupnosti kroků: </w:t>
      </w:r>
    </w:p>
    <w:p w14:paraId="67A7D584" w14:textId="33243ACD" w:rsidR="00917EF0" w:rsidRPr="00917EF0" w:rsidRDefault="00917EF0" w:rsidP="00917EF0">
      <w:pPr>
        <w:pStyle w:val="Odstavecseseznamem"/>
        <w:numPr>
          <w:ilvl w:val="0"/>
          <w:numId w:val="36"/>
        </w:numPr>
      </w:pPr>
      <w:r w:rsidRPr="00917EF0">
        <w:rPr>
          <w:b/>
          <w:bCs/>
        </w:rPr>
        <w:t>Definice klíčových segmentů péče a odborností:</w:t>
      </w:r>
      <w:r w:rsidRPr="00917EF0">
        <w:t xml:space="preserve"> Identifikovat hlavní oblasti, pro které budou predikovány kapacity (např. akutní lůžková péče, ambulantní péče, jednotlivé lékařské specializace).</w:t>
      </w:r>
    </w:p>
    <w:p w14:paraId="2CB70A10" w14:textId="0FF09ED8" w:rsidR="00917EF0" w:rsidRPr="00917EF0" w:rsidRDefault="00917EF0" w:rsidP="00917EF0">
      <w:pPr>
        <w:pStyle w:val="Odstavecseseznamem"/>
        <w:numPr>
          <w:ilvl w:val="0"/>
          <w:numId w:val="36"/>
        </w:numPr>
      </w:pPr>
      <w:r w:rsidRPr="00917EF0">
        <w:rPr>
          <w:b/>
          <w:bCs/>
        </w:rPr>
        <w:t>Analýza historických trendů:</w:t>
      </w:r>
      <w:r w:rsidRPr="00917EF0">
        <w:t xml:space="preserve"> Využít longitudinální data k identifikaci dlouhodobých trendů v počtech pracovníků, jejich věkové struktuře, geografickém rozložení atd.</w:t>
      </w:r>
    </w:p>
    <w:p w14:paraId="0509CAE1" w14:textId="1D0A8C2D" w:rsidR="00917EF0" w:rsidRPr="00917EF0" w:rsidRDefault="00917EF0" w:rsidP="00917EF0">
      <w:pPr>
        <w:pStyle w:val="Odstavecseseznamem"/>
        <w:numPr>
          <w:ilvl w:val="0"/>
          <w:numId w:val="36"/>
        </w:numPr>
      </w:pPr>
      <w:r w:rsidRPr="00917EF0">
        <w:rPr>
          <w:b/>
          <w:bCs/>
        </w:rPr>
        <w:t>Demografické projekce:</w:t>
      </w:r>
      <w:r w:rsidRPr="00917EF0">
        <w:t xml:space="preserve"> Zahrnout prognózy vývoje populace a její věkové struktury, které ovlivní poptávku po zdravotní péči.</w:t>
      </w:r>
    </w:p>
    <w:p w14:paraId="63B8BCA7" w14:textId="38B06DAB" w:rsidR="00917EF0" w:rsidRPr="00917EF0" w:rsidRDefault="00917EF0" w:rsidP="00917EF0">
      <w:pPr>
        <w:pStyle w:val="Odstavecseseznamem"/>
        <w:numPr>
          <w:ilvl w:val="0"/>
          <w:numId w:val="36"/>
        </w:numPr>
      </w:pPr>
      <w:r w:rsidRPr="00917EF0">
        <w:rPr>
          <w:b/>
          <w:bCs/>
        </w:rPr>
        <w:t>Modelování odchodů ze systému:</w:t>
      </w:r>
      <w:r w:rsidRPr="00917EF0">
        <w:t xml:space="preserve"> Využít data o věkové struktuře pracovníků a historické údaje o odchodech do důchodu či mimo obor k predikci budoucích odchodů.</w:t>
      </w:r>
    </w:p>
    <w:p w14:paraId="412A453C" w14:textId="636C125C" w:rsidR="00917EF0" w:rsidRPr="00917EF0" w:rsidRDefault="00917EF0" w:rsidP="00917EF0">
      <w:pPr>
        <w:pStyle w:val="Odstavecseseznamem"/>
        <w:numPr>
          <w:ilvl w:val="0"/>
          <w:numId w:val="36"/>
        </w:numPr>
      </w:pPr>
      <w:r w:rsidRPr="00917EF0">
        <w:rPr>
          <w:b/>
          <w:bCs/>
        </w:rPr>
        <w:t>Analýza vzdělávacího systému:</w:t>
      </w:r>
      <w:r w:rsidRPr="00917EF0">
        <w:t xml:space="preserve"> Zahrnout data o počtech studentů a absolventů lékařských a zdravotnických oborů pro predikci přílivu nových pracovníků.</w:t>
      </w:r>
    </w:p>
    <w:p w14:paraId="0DAEDE39" w14:textId="44093A13" w:rsidR="00917EF0" w:rsidRPr="00917EF0" w:rsidRDefault="00917EF0" w:rsidP="00917EF0">
      <w:pPr>
        <w:pStyle w:val="Odstavecseseznamem"/>
        <w:numPr>
          <w:ilvl w:val="0"/>
          <w:numId w:val="36"/>
        </w:numPr>
      </w:pPr>
      <w:r w:rsidRPr="00917EF0">
        <w:rPr>
          <w:b/>
          <w:bCs/>
        </w:rPr>
        <w:lastRenderedPageBreak/>
        <w:t>Zohlednění technologického vývoje:</w:t>
      </w:r>
      <w:r w:rsidRPr="00917EF0">
        <w:t xml:space="preserve"> Analyzovat, jak mohou nové technologie a postupy ovlivnit potřebné kapacity v jednotlivých oborech.</w:t>
      </w:r>
    </w:p>
    <w:p w14:paraId="088FF8DE" w14:textId="3105BEE6" w:rsidR="00917EF0" w:rsidRPr="00917EF0" w:rsidRDefault="00917EF0" w:rsidP="00917EF0">
      <w:pPr>
        <w:pStyle w:val="Odstavecseseznamem"/>
        <w:numPr>
          <w:ilvl w:val="0"/>
          <w:numId w:val="36"/>
        </w:numPr>
      </w:pPr>
      <w:r w:rsidRPr="00917EF0">
        <w:rPr>
          <w:b/>
          <w:bCs/>
        </w:rPr>
        <w:t>Modelování různých scénářů:</w:t>
      </w:r>
      <w:r w:rsidRPr="00917EF0">
        <w:t xml:space="preserve"> Vytvořit několik variant predikcí založených na různých předpokladech (např. optimistický, pesimistický a střední scénář)</w:t>
      </w:r>
    </w:p>
    <w:p w14:paraId="164B0D0E" w14:textId="447948C8" w:rsidR="00917EF0" w:rsidRPr="00917EF0" w:rsidRDefault="00917EF0" w:rsidP="00917EF0">
      <w:pPr>
        <w:pStyle w:val="Odstavecseseznamem"/>
        <w:numPr>
          <w:ilvl w:val="0"/>
          <w:numId w:val="36"/>
        </w:numPr>
      </w:pPr>
      <w:r w:rsidRPr="00917EF0">
        <w:rPr>
          <w:b/>
          <w:bCs/>
        </w:rPr>
        <w:t>Validace modelů:</w:t>
      </w:r>
      <w:r w:rsidRPr="00917EF0">
        <w:t xml:space="preserve"> Pravidelně porovnávat predikce s reálným vývojem a upravovat modely pro zvýšení jejich přesnosti.</w:t>
      </w:r>
    </w:p>
    <w:p w14:paraId="58409299" w14:textId="7BEA0894" w:rsidR="00917EF0" w:rsidRPr="00917EF0" w:rsidRDefault="00917EF0" w:rsidP="00917EF0">
      <w:pPr>
        <w:pStyle w:val="Odstavecseseznamem"/>
        <w:numPr>
          <w:ilvl w:val="0"/>
          <w:numId w:val="36"/>
        </w:numPr>
      </w:pPr>
      <w:r w:rsidRPr="00917EF0">
        <w:rPr>
          <w:b/>
          <w:bCs/>
        </w:rPr>
        <w:t>Vizualizace výstupů:</w:t>
      </w:r>
      <w:r w:rsidRPr="00917EF0">
        <w:t xml:space="preserve"> Vytvořit interaktivní dashboardy a reporty pro snadnou interpretaci výsledků.</w:t>
      </w:r>
    </w:p>
    <w:p w14:paraId="3781567F" w14:textId="77777777" w:rsidR="00917EF0" w:rsidRDefault="00917EF0" w:rsidP="00917EF0">
      <w:pPr>
        <w:rPr>
          <w:b/>
          <w:bCs/>
          <w:color w:val="000000" w:themeColor="text1"/>
        </w:rPr>
      </w:pPr>
      <w:r w:rsidRPr="007D5608">
        <w:rPr>
          <w:b/>
          <w:bCs/>
          <w:color w:val="000000" w:themeColor="text1"/>
          <w:u w:val="single"/>
        </w:rPr>
        <w:t>Ukázky vybraných komplexních modelů shrnuje příloha 2 této metodické zprávy</w:t>
      </w:r>
      <w:r>
        <w:rPr>
          <w:color w:val="000000" w:themeColor="text1"/>
        </w:rPr>
        <w:t xml:space="preserve">. </w:t>
      </w:r>
    </w:p>
    <w:p w14:paraId="6EEC87F5" w14:textId="77777777" w:rsidR="00C35F30" w:rsidRDefault="00C35F30" w:rsidP="00521A1A"/>
    <w:p w14:paraId="20FB6970" w14:textId="266B4738" w:rsidR="00E978A6" w:rsidRDefault="00E978A6" w:rsidP="00521A1A">
      <w:pPr>
        <w:rPr>
          <w:b/>
          <w:bCs/>
          <w:color w:val="000000" w:themeColor="text1"/>
        </w:rPr>
      </w:pPr>
      <w:r>
        <w:t>Obr. č. 8 Výstupy z datového uložiště</w:t>
      </w:r>
    </w:p>
    <w:p w14:paraId="223A4B73" w14:textId="5F01D0E2" w:rsidR="00E978A6" w:rsidRPr="00521A1A" w:rsidRDefault="00C35F30" w:rsidP="00521A1A">
      <w:pPr>
        <w:rPr>
          <w:b/>
          <w:bCs/>
          <w:color w:val="000000" w:themeColor="text1"/>
        </w:rPr>
      </w:pPr>
      <w:r w:rsidRPr="00C35F30">
        <w:rPr>
          <w:b/>
          <w:bCs/>
          <w:noProof/>
          <w:color w:val="000000" w:themeColor="text1"/>
        </w:rPr>
        <w:drawing>
          <wp:inline distT="0" distB="0" distL="0" distR="0" wp14:anchorId="63B757C0" wp14:editId="7CDBD39C">
            <wp:extent cx="5759450" cy="2505710"/>
            <wp:effectExtent l="0" t="0" r="0" b="8890"/>
            <wp:docPr id="1924479610" name="Obrázek 7" descr="Obsah obrázku text, snímek obrazovky, Písmo, dokument&#10;&#10;Popis byl vytvořen automaticky">
              <a:extLst xmlns:a="http://schemas.openxmlformats.org/drawingml/2006/main">
                <a:ext uri="{FF2B5EF4-FFF2-40B4-BE49-F238E27FC236}">
                  <a16:creationId xmlns:a16="http://schemas.microsoft.com/office/drawing/2014/main" id="{6AFA5B17-F5C6-3BD7-7E6D-8C774A4053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79610" name="Obrázek 7" descr="Obsah obrázku text, snímek obrazovky, Písmo, dokument&#10;&#10;Popis byl vytvořen automaticky">
                      <a:extLst>
                        <a:ext uri="{FF2B5EF4-FFF2-40B4-BE49-F238E27FC236}">
                          <a16:creationId xmlns:a16="http://schemas.microsoft.com/office/drawing/2014/main" id="{6AFA5B17-F5C6-3BD7-7E6D-8C774A40537A}"/>
                        </a:ext>
                      </a:extLst>
                    </pic:cNvPr>
                    <pic:cNvPicPr>
                      <a:picLocks noChangeAspect="1"/>
                    </pic:cNvPicPr>
                  </pic:nvPicPr>
                  <pic:blipFill>
                    <a:blip r:embed="rId27"/>
                    <a:stretch>
                      <a:fillRect/>
                    </a:stretch>
                  </pic:blipFill>
                  <pic:spPr>
                    <a:xfrm>
                      <a:off x="0" y="0"/>
                      <a:ext cx="5759450" cy="2505710"/>
                    </a:xfrm>
                    <a:prstGeom prst="rect">
                      <a:avLst/>
                    </a:prstGeom>
                  </pic:spPr>
                </pic:pic>
              </a:graphicData>
            </a:graphic>
          </wp:inline>
        </w:drawing>
      </w:r>
    </w:p>
    <w:p w14:paraId="5586948D" w14:textId="332BF7B3" w:rsidR="00374CB6" w:rsidRDefault="00077CE6" w:rsidP="003517A0">
      <w:pPr>
        <w:pStyle w:val="Nadpis2"/>
        <w:numPr>
          <w:ilvl w:val="1"/>
          <w:numId w:val="1"/>
        </w:numPr>
      </w:pPr>
      <w:bookmarkStart w:id="38" w:name="_Toc176108369"/>
      <w:r>
        <w:t>Model</w:t>
      </w:r>
      <w:r w:rsidR="00523FDC">
        <w:t>y</w:t>
      </w:r>
      <w:r>
        <w:t xml:space="preserve"> </w:t>
      </w:r>
      <w:r w:rsidR="00523FDC">
        <w:t xml:space="preserve">vývoje </w:t>
      </w:r>
      <w:r>
        <w:t>demografické struktury populace</w:t>
      </w:r>
      <w:bookmarkEnd w:id="38"/>
    </w:p>
    <w:p w14:paraId="29E765C8" w14:textId="1C08786C" w:rsidR="0041089E" w:rsidRDefault="0041089E" w:rsidP="0041089E">
      <w:r>
        <w:t>Vývoj struktury populace</w:t>
      </w:r>
      <w:r w:rsidR="00523FDC">
        <w:t xml:space="preserve"> jako </w:t>
      </w:r>
      <w:r>
        <w:t>obecn</w:t>
      </w:r>
      <w:r w:rsidR="00523FDC">
        <w:t xml:space="preserve">ě platné </w:t>
      </w:r>
      <w:r>
        <w:t>demografické determinanty potřeb zdravotní a</w:t>
      </w:r>
      <w:r w:rsidR="00ED42AF">
        <w:t> </w:t>
      </w:r>
      <w:r>
        <w:t>sociálně zdravotní péče jsou klíčovými vstupy jakýchkoli reprezentativních prediktivních modelů v zdravotní nebo zdravotně sociální oblasti. Zásadní vstupní komponentou je zejména podíl různých populačních kohort a struktura populace v cílové hodnocené oblasti (regionu). Nejde zde pouze o čistě demografické modelování vývoje populace, tato data do značné míry také určují predikci dostupných zdrojů systému veřejného zdravotního pojištění (</w:t>
      </w:r>
      <w:proofErr w:type="spellStart"/>
      <w:r>
        <w:t>v.z.p</w:t>
      </w:r>
      <w:proofErr w:type="spellEnd"/>
      <w:r>
        <w:t xml:space="preserve">.). Měnící se struktura pojištěnců určuje výši odváděné zdravotní daně a finanční potenciál solidárního systému. </w:t>
      </w:r>
      <w:r w:rsidR="00523FDC">
        <w:t xml:space="preserve">Dalším výstupem, který je změnou struktury populace přímo i nepřímo podmíněn, je predikce očekávatelné nemocnosti populace. </w:t>
      </w:r>
    </w:p>
    <w:p w14:paraId="2D386321" w14:textId="0C009204" w:rsidR="0041089E" w:rsidRDefault="0041089E" w:rsidP="0041089E">
      <w:r>
        <w:t>Hlavní ukazatele, které tato dimenze na úrovni hodnoceného regionu či státu zahrnuje</w:t>
      </w:r>
      <w:r w:rsidR="00ED42AF">
        <w:t>,</w:t>
      </w:r>
      <w:r>
        <w:t xml:space="preserve"> jsou následující ukázky výstupů – viz </w:t>
      </w:r>
      <w:r w:rsidR="00523FDC">
        <w:t>ukázky na obr</w:t>
      </w:r>
      <w:r>
        <w:t>.</w:t>
      </w:r>
      <w:r w:rsidR="00ED42AF">
        <w:t xml:space="preserve"> Č.</w:t>
      </w:r>
      <w:r>
        <w:t xml:space="preserve"> 9 a 10):</w:t>
      </w:r>
    </w:p>
    <w:p w14:paraId="673FA8AD" w14:textId="4D444DF6" w:rsidR="0041089E" w:rsidRDefault="0041089E">
      <w:pPr>
        <w:pStyle w:val="Odstavecseseznamem"/>
        <w:numPr>
          <w:ilvl w:val="0"/>
          <w:numId w:val="21"/>
        </w:numPr>
      </w:pPr>
      <w:r>
        <w:lastRenderedPageBreak/>
        <w:t xml:space="preserve">Demografie populace, vývoj počtu obyvatel, délka života vs. délka života ve zdraví, střední doba dožití </w:t>
      </w:r>
    </w:p>
    <w:p w14:paraId="1036DDD3" w14:textId="68013056" w:rsidR="0041089E" w:rsidRDefault="0041089E">
      <w:pPr>
        <w:pStyle w:val="Odstavecseseznamem"/>
        <w:numPr>
          <w:ilvl w:val="0"/>
          <w:numId w:val="21"/>
        </w:numPr>
      </w:pPr>
      <w:r>
        <w:t xml:space="preserve">Genderová a věková skladba populace, index závislosti a podíl seniorů </w:t>
      </w:r>
    </w:p>
    <w:p w14:paraId="23E8AD7D" w14:textId="23AA58B1" w:rsidR="0041089E" w:rsidRDefault="0041089E">
      <w:pPr>
        <w:pStyle w:val="Odstavecseseznamem"/>
        <w:numPr>
          <w:ilvl w:val="0"/>
          <w:numId w:val="21"/>
        </w:numPr>
      </w:pPr>
      <w:r>
        <w:t>Počty a věková struktura pojištěnců veřejného zdravotního pojištění</w:t>
      </w:r>
    </w:p>
    <w:p w14:paraId="305452FA" w14:textId="1979D011" w:rsidR="0041089E" w:rsidRDefault="0041089E">
      <w:pPr>
        <w:pStyle w:val="Odstavecseseznamem"/>
        <w:numPr>
          <w:ilvl w:val="0"/>
          <w:numId w:val="21"/>
        </w:numPr>
      </w:pPr>
      <w:r>
        <w:t>Reprodukční vývoj společnosti, ukazatele reprodukčního zdraví</w:t>
      </w:r>
    </w:p>
    <w:p w14:paraId="2E000DFF" w14:textId="52D9445B" w:rsidR="0041089E" w:rsidRDefault="0041089E">
      <w:pPr>
        <w:pStyle w:val="Odstavecseseznamem"/>
        <w:numPr>
          <w:ilvl w:val="0"/>
          <w:numId w:val="21"/>
        </w:numPr>
      </w:pPr>
      <w:r>
        <w:t xml:space="preserve">Urbanizace společnosti, migrace mezi regiony x migrace do měst, demografická struktura domácností </w:t>
      </w:r>
    </w:p>
    <w:p w14:paraId="5325CCEC" w14:textId="1314ACD0" w:rsidR="0041089E" w:rsidRDefault="0041089E">
      <w:pPr>
        <w:pStyle w:val="Odstavecseseznamem"/>
        <w:numPr>
          <w:ilvl w:val="0"/>
          <w:numId w:val="21"/>
        </w:numPr>
      </w:pPr>
      <w:r>
        <w:t>Vývoj zaměstnanosti včetně rozsahu migrace za prací, která může významně určovat místo preferované konzumace zdravotních služeb</w:t>
      </w:r>
    </w:p>
    <w:p w14:paraId="4F5888B4" w14:textId="0CEE6192" w:rsidR="0041089E" w:rsidRDefault="0041089E">
      <w:pPr>
        <w:pStyle w:val="Odstavecseseznamem"/>
        <w:numPr>
          <w:ilvl w:val="0"/>
          <w:numId w:val="21"/>
        </w:numPr>
      </w:pPr>
      <w:r>
        <w:t>Rozdíl mezi regiony a jejich vývoj v čase, demografické parametry populace měst a</w:t>
      </w:r>
      <w:r w:rsidR="00ED42AF">
        <w:t> </w:t>
      </w:r>
      <w:r>
        <w:t>venkovských oblastí</w:t>
      </w:r>
    </w:p>
    <w:p w14:paraId="27095B1E" w14:textId="77777777" w:rsidR="00103532" w:rsidRDefault="00103532" w:rsidP="0041089E"/>
    <w:p w14:paraId="763BB8C5" w14:textId="77777777" w:rsidR="00103532" w:rsidRDefault="00103532" w:rsidP="0041089E"/>
    <w:p w14:paraId="651C50A6" w14:textId="54022771" w:rsidR="003078BB" w:rsidRDefault="008269E2" w:rsidP="0041089E">
      <w:r>
        <w:t>Obr. č.</w:t>
      </w:r>
      <w:r w:rsidR="00ED42AF">
        <w:t xml:space="preserve"> </w:t>
      </w:r>
      <w:r w:rsidR="004808ED">
        <w:t>9</w:t>
      </w:r>
      <w:r>
        <w:t xml:space="preserve"> </w:t>
      </w:r>
      <w:r w:rsidR="00523FDC">
        <w:t>Ukázka výstupů z projekcí s</w:t>
      </w:r>
      <w:r>
        <w:t>tárnutí populace v ČR</w:t>
      </w:r>
    </w:p>
    <w:p w14:paraId="580904B3" w14:textId="63C25850" w:rsidR="00896B55" w:rsidRDefault="00896B55" w:rsidP="00E978A6">
      <w:r w:rsidRPr="00896B55">
        <w:rPr>
          <w:noProof/>
        </w:rPr>
        <w:drawing>
          <wp:inline distT="0" distB="0" distL="0" distR="0" wp14:anchorId="4C2CF19E" wp14:editId="7745C151">
            <wp:extent cx="5759450" cy="3130550"/>
            <wp:effectExtent l="0" t="0" r="0" b="0"/>
            <wp:docPr id="22" name="Obrázek 22">
              <a:extLst xmlns:a="http://schemas.openxmlformats.org/drawingml/2006/main">
                <a:ext uri="{FF2B5EF4-FFF2-40B4-BE49-F238E27FC236}">
                  <a16:creationId xmlns:a16="http://schemas.microsoft.com/office/drawing/2014/main" id="{008E188A-5F6A-6C07-F868-F8C75EECD8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008E188A-5F6A-6C07-F868-F8C75EECD851}"/>
                        </a:ext>
                      </a:extLst>
                    </pic:cNvPr>
                    <pic:cNvPicPr>
                      <a:picLocks noChangeAspect="1"/>
                    </pic:cNvPicPr>
                  </pic:nvPicPr>
                  <pic:blipFill>
                    <a:blip r:embed="rId28"/>
                    <a:stretch>
                      <a:fillRect/>
                    </a:stretch>
                  </pic:blipFill>
                  <pic:spPr>
                    <a:xfrm>
                      <a:off x="0" y="0"/>
                      <a:ext cx="5759450" cy="3130550"/>
                    </a:xfrm>
                    <a:prstGeom prst="rect">
                      <a:avLst/>
                    </a:prstGeom>
                  </pic:spPr>
                </pic:pic>
              </a:graphicData>
            </a:graphic>
          </wp:inline>
        </w:drawing>
      </w:r>
    </w:p>
    <w:p w14:paraId="0AF54AD9" w14:textId="77777777" w:rsidR="008F55E7" w:rsidRDefault="008F55E7" w:rsidP="008269E2"/>
    <w:p w14:paraId="17F2872D" w14:textId="77777777" w:rsidR="008F55E7" w:rsidRDefault="008F55E7" w:rsidP="008269E2"/>
    <w:p w14:paraId="6BB152F0" w14:textId="77777777" w:rsidR="008F55E7" w:rsidRDefault="008F55E7" w:rsidP="008269E2"/>
    <w:p w14:paraId="7CFE92F9" w14:textId="4E3894CD" w:rsidR="008269E2" w:rsidRDefault="008269E2" w:rsidP="008269E2">
      <w:r>
        <w:t>Obr. č.</w:t>
      </w:r>
      <w:r w:rsidR="00ED42AF">
        <w:t xml:space="preserve"> </w:t>
      </w:r>
      <w:r w:rsidR="004808ED">
        <w:t>10</w:t>
      </w:r>
      <w:r>
        <w:t xml:space="preserve"> </w:t>
      </w:r>
      <w:r w:rsidR="00523FDC">
        <w:t>Ukázka výstupů z projekcí stárnutí</w:t>
      </w:r>
      <w:r>
        <w:t xml:space="preserve"> obyvatelstva v ČR</w:t>
      </w:r>
    </w:p>
    <w:p w14:paraId="71E0E715" w14:textId="1978D416" w:rsidR="003078BB" w:rsidRPr="00E978A6" w:rsidRDefault="003078BB" w:rsidP="00E978A6">
      <w:r w:rsidRPr="003078BB">
        <w:rPr>
          <w:noProof/>
        </w:rPr>
        <w:lastRenderedPageBreak/>
        <w:drawing>
          <wp:inline distT="0" distB="0" distL="0" distR="0" wp14:anchorId="4B6D0FC1" wp14:editId="022C8B93">
            <wp:extent cx="5759450" cy="1555750"/>
            <wp:effectExtent l="0" t="0" r="0" b="6350"/>
            <wp:docPr id="23" name="Obrázek 23">
              <a:extLst xmlns:a="http://schemas.openxmlformats.org/drawingml/2006/main">
                <a:ext uri="{FF2B5EF4-FFF2-40B4-BE49-F238E27FC236}">
                  <a16:creationId xmlns:a16="http://schemas.microsoft.com/office/drawing/2014/main" id="{AED590E4-F7B1-1DE4-ECE4-EE439D53EC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AED590E4-F7B1-1DE4-ECE4-EE439D53EC0B}"/>
                        </a:ext>
                      </a:extLst>
                    </pic:cNvPr>
                    <pic:cNvPicPr>
                      <a:picLocks noChangeAspect="1"/>
                    </pic:cNvPicPr>
                  </pic:nvPicPr>
                  <pic:blipFill>
                    <a:blip r:embed="rId29"/>
                    <a:stretch>
                      <a:fillRect/>
                    </a:stretch>
                  </pic:blipFill>
                  <pic:spPr>
                    <a:xfrm>
                      <a:off x="0" y="0"/>
                      <a:ext cx="5759450" cy="1555750"/>
                    </a:xfrm>
                    <a:prstGeom prst="rect">
                      <a:avLst/>
                    </a:prstGeom>
                  </pic:spPr>
                </pic:pic>
              </a:graphicData>
            </a:graphic>
          </wp:inline>
        </w:drawing>
      </w:r>
    </w:p>
    <w:p w14:paraId="0E822AE4" w14:textId="77777777" w:rsidR="00523FDC" w:rsidRDefault="00523FDC" w:rsidP="00523FDC">
      <w:pPr>
        <w:pStyle w:val="Nadpis2"/>
        <w:numPr>
          <w:ilvl w:val="0"/>
          <w:numId w:val="0"/>
        </w:numPr>
        <w:ind w:left="1080"/>
      </w:pPr>
    </w:p>
    <w:p w14:paraId="4A6B0EA4" w14:textId="3BF85BFE" w:rsidR="003517A0" w:rsidRPr="003517A0" w:rsidRDefault="00077CE6" w:rsidP="003517A0">
      <w:pPr>
        <w:pStyle w:val="Nadpis2"/>
        <w:numPr>
          <w:ilvl w:val="1"/>
          <w:numId w:val="1"/>
        </w:numPr>
      </w:pPr>
      <w:bookmarkStart w:id="39" w:name="_Toc176108370"/>
      <w:r>
        <w:t>Model</w:t>
      </w:r>
      <w:r w:rsidR="0012202F">
        <w:t>y</w:t>
      </w:r>
      <w:r>
        <w:t xml:space="preserve"> vývoje potřeb a dostupnosti zdravotní péče</w:t>
      </w:r>
      <w:bookmarkEnd w:id="39"/>
    </w:p>
    <w:p w14:paraId="60252744" w14:textId="425A5CF7" w:rsidR="00077CE6" w:rsidRDefault="00077CE6" w:rsidP="00077CE6">
      <w:pPr>
        <w:pStyle w:val="Nadpis3"/>
        <w:numPr>
          <w:ilvl w:val="2"/>
          <w:numId w:val="1"/>
        </w:numPr>
      </w:pPr>
      <w:bookmarkStart w:id="40" w:name="_Toc176108371"/>
      <w:r>
        <w:t>Nemocnost obyvatel</w:t>
      </w:r>
      <w:bookmarkEnd w:id="40"/>
    </w:p>
    <w:p w14:paraId="7DBF7E8D" w14:textId="0B6521D0" w:rsidR="003517A0" w:rsidRDefault="00A444D7" w:rsidP="003517A0">
      <w:r>
        <w:t>Model</w:t>
      </w:r>
      <w:r w:rsidR="0012202F">
        <w:t xml:space="preserve">y tohoto typu je primárně opírají o </w:t>
      </w:r>
      <w:r>
        <w:t>predikc</w:t>
      </w:r>
      <w:r w:rsidR="0012202F">
        <w:t>e</w:t>
      </w:r>
      <w:r>
        <w:t xml:space="preserve"> nemocnosti obyvatel na daném území s ohledem na projekci demografického vývoje.</w:t>
      </w:r>
      <w:r w:rsidR="0012202F">
        <w:t xml:space="preserve"> </w:t>
      </w:r>
      <w:r w:rsidR="003517A0">
        <w:t>Nemocnost obyvatel daného území vyjadřuje poměr osob v dané populaci, které jsou v určitém časovém období postiženy určitými nemocemi nebo onemocněními. Tento ukazatel je důležitým faktorem při hodnocení zdravotního stavu populace na daném území a může poskytovat informace o rozšíření nemocí v daném regionu.</w:t>
      </w:r>
      <w:r w:rsidR="0012202F">
        <w:t xml:space="preserve"> Z výstupů přímo i nepřímo vyplývají požadavky na odpovídající personální kapacity a infrastrukturní zajištění péče. </w:t>
      </w:r>
    </w:p>
    <w:p w14:paraId="3666E7BA" w14:textId="3021E7C5" w:rsidR="003517A0" w:rsidRDefault="003517A0" w:rsidP="003517A0">
      <w:r>
        <w:t xml:space="preserve">Nemocnost se často vyjadřuje v procentech nebo na </w:t>
      </w:r>
      <w:r w:rsidR="00ED42AF">
        <w:t xml:space="preserve">1 000 </w:t>
      </w:r>
      <w:r>
        <w:t xml:space="preserve">obyvatel </w:t>
      </w:r>
      <w:r w:rsidR="0012202F">
        <w:t xml:space="preserve">(odhad průřezové prevalence nemocných) </w:t>
      </w:r>
      <w:r>
        <w:t xml:space="preserve">a může se týkat různých kategorií nemocí nebo </w:t>
      </w:r>
      <w:r w:rsidR="0012202F">
        <w:t xml:space="preserve">pouze zcela konkrétních </w:t>
      </w:r>
      <w:r>
        <w:t>onemocnění. Mezi faktory, které mohou ovlivnit nemocnost obyvatelstva, patří genetické predispozice, životní styl, dostupnost zdravotní péče, hygienické podmínky, věk a další sociodemografické faktory.</w:t>
      </w:r>
    </w:p>
    <w:p w14:paraId="3C4FEC8A" w14:textId="76B49B34" w:rsidR="00B42AE0" w:rsidRDefault="003517A0" w:rsidP="003517A0">
      <w:r>
        <w:t xml:space="preserve">Nemocnost může být vyjádřena pro konkrétní nemoci nebo skupiny nemocí. </w:t>
      </w:r>
    </w:p>
    <w:p w14:paraId="09B31035" w14:textId="401A1B3F" w:rsidR="00B04E52" w:rsidRDefault="00B04E52" w:rsidP="003517A0">
      <w:r>
        <w:t>Obr. č.</w:t>
      </w:r>
      <w:r w:rsidR="00ED42AF">
        <w:t xml:space="preserve"> </w:t>
      </w:r>
      <w:r w:rsidR="004808ED">
        <w:t>11</w:t>
      </w:r>
      <w:r>
        <w:t xml:space="preserve"> </w:t>
      </w:r>
      <w:r w:rsidR="0012202F">
        <w:t>Ukázka výstupů časových modelů, ze kterých lze odvodit predikci v</w:t>
      </w:r>
      <w:r>
        <w:t>ývoj</w:t>
      </w:r>
      <w:r w:rsidR="0012202F">
        <w:t>e</w:t>
      </w:r>
      <w:r>
        <w:t xml:space="preserve"> incidence a mortality</w:t>
      </w:r>
    </w:p>
    <w:p w14:paraId="24D491D4" w14:textId="6CEEA24C" w:rsidR="003517A0" w:rsidRDefault="00B42AE0" w:rsidP="003517A0">
      <w:r w:rsidRPr="00B42AE0">
        <w:rPr>
          <w:noProof/>
        </w:rPr>
        <w:lastRenderedPageBreak/>
        <w:drawing>
          <wp:inline distT="0" distB="0" distL="0" distR="0" wp14:anchorId="22E0D094" wp14:editId="3A78F4B9">
            <wp:extent cx="5759450" cy="2898140"/>
            <wp:effectExtent l="0" t="0" r="0" b="0"/>
            <wp:docPr id="30" name="Obrázek 30">
              <a:extLst xmlns:a="http://schemas.openxmlformats.org/drawingml/2006/main">
                <a:ext uri="{FF2B5EF4-FFF2-40B4-BE49-F238E27FC236}">
                  <a16:creationId xmlns:a16="http://schemas.microsoft.com/office/drawing/2014/main" id="{AF64CCFE-50EF-66DB-BCAA-9BE26D887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AF64CCFE-50EF-66DB-BCAA-9BE26D88713B}"/>
                        </a:ext>
                      </a:extLst>
                    </pic:cNvPr>
                    <pic:cNvPicPr>
                      <a:picLocks noChangeAspect="1"/>
                    </pic:cNvPicPr>
                  </pic:nvPicPr>
                  <pic:blipFill>
                    <a:blip r:embed="rId30"/>
                    <a:stretch>
                      <a:fillRect/>
                    </a:stretch>
                  </pic:blipFill>
                  <pic:spPr>
                    <a:xfrm>
                      <a:off x="0" y="0"/>
                      <a:ext cx="5759450" cy="2898140"/>
                    </a:xfrm>
                    <a:prstGeom prst="rect">
                      <a:avLst/>
                    </a:prstGeom>
                  </pic:spPr>
                </pic:pic>
              </a:graphicData>
            </a:graphic>
          </wp:inline>
        </w:drawing>
      </w:r>
    </w:p>
    <w:p w14:paraId="022E84DD" w14:textId="6D3D5B0A" w:rsidR="003517A0" w:rsidRPr="003517A0" w:rsidRDefault="00B04E52" w:rsidP="003517A0">
      <w:pPr>
        <w:rPr>
          <w:lang w:eastAsia="cs-CZ"/>
        </w:rPr>
      </w:pPr>
      <w:r>
        <w:t>Celková nemocnost v</w:t>
      </w:r>
      <w:r w:rsidR="003517A0" w:rsidRPr="003517A0">
        <w:rPr>
          <w:lang w:eastAsia="cs-CZ"/>
        </w:rPr>
        <w:t>yjadřuje procento nebo počet obyvatel postižených jakoukoli nemocí nebo onemocněním.</w:t>
      </w:r>
      <w:r>
        <w:rPr>
          <w:lang w:eastAsia="cs-CZ"/>
        </w:rPr>
        <w:t xml:space="preserve"> M</w:t>
      </w:r>
      <w:r w:rsidR="003517A0" w:rsidRPr="003517A0">
        <w:rPr>
          <w:lang w:eastAsia="cs-CZ"/>
        </w:rPr>
        <w:t xml:space="preserve">ůže být hodnocena pro specifické kategorie, jako jsou infekční nemoci, chronická onemocnění, kardiovaskulární onemocnění, </w:t>
      </w:r>
      <w:r w:rsidR="002F2915">
        <w:rPr>
          <w:lang w:eastAsia="cs-CZ"/>
        </w:rPr>
        <w:t>zhoubné</w:t>
      </w:r>
      <w:r w:rsidR="002F2915" w:rsidRPr="003517A0">
        <w:rPr>
          <w:lang w:eastAsia="cs-CZ"/>
        </w:rPr>
        <w:t xml:space="preserve"> </w:t>
      </w:r>
      <w:r w:rsidR="003517A0" w:rsidRPr="003517A0">
        <w:rPr>
          <w:lang w:eastAsia="cs-CZ"/>
        </w:rPr>
        <w:t>nádory a další.</w:t>
      </w:r>
      <w:r>
        <w:rPr>
          <w:lang w:eastAsia="cs-CZ"/>
        </w:rPr>
        <w:t xml:space="preserve"> </w:t>
      </w:r>
      <w:r w:rsidR="003517A0" w:rsidRPr="003517A0">
        <w:rPr>
          <w:lang w:eastAsia="cs-CZ"/>
        </w:rPr>
        <w:t>Vyhodnocení nemocnosti v různých věkových skupinách může poskytnout informace o</w:t>
      </w:r>
      <w:r w:rsidR="002F2915">
        <w:rPr>
          <w:lang w:eastAsia="cs-CZ"/>
        </w:rPr>
        <w:t> </w:t>
      </w:r>
      <w:r w:rsidR="003517A0" w:rsidRPr="003517A0">
        <w:rPr>
          <w:lang w:eastAsia="cs-CZ"/>
        </w:rPr>
        <w:t>rizikových faktorech a postižení různých věkových kategorií.</w:t>
      </w:r>
      <w:r>
        <w:rPr>
          <w:lang w:eastAsia="cs-CZ"/>
        </w:rPr>
        <w:t xml:space="preserve"> </w:t>
      </w:r>
      <w:r w:rsidR="003517A0" w:rsidRPr="003517A0">
        <w:rPr>
          <w:lang w:eastAsia="cs-CZ"/>
        </w:rPr>
        <w:t>Porovnání nemocnosti mezi různými geografickými oblastmi</w:t>
      </w:r>
      <w:r>
        <w:rPr>
          <w:lang w:eastAsia="cs-CZ"/>
        </w:rPr>
        <w:t xml:space="preserve"> </w:t>
      </w:r>
      <w:r w:rsidR="003517A0" w:rsidRPr="003517A0">
        <w:rPr>
          <w:lang w:eastAsia="cs-CZ"/>
        </w:rPr>
        <w:t>může odhalit regionální variace v rozšíření nemocí.</w:t>
      </w:r>
    </w:p>
    <w:p w14:paraId="4DABD62B" w14:textId="65DA7F66" w:rsidR="003517A0" w:rsidRDefault="003517A0" w:rsidP="003517A0">
      <w:pPr>
        <w:rPr>
          <w:lang w:eastAsia="cs-CZ"/>
        </w:rPr>
      </w:pPr>
      <w:r w:rsidRPr="003517A0">
        <w:rPr>
          <w:lang w:eastAsia="cs-CZ"/>
        </w:rPr>
        <w:t>Nemocnost se obvykle sleduje a hodnotí v rámci epidemiologických studií, které poskytují informace o rozšíření nemocí v populaci a umožňují plánování zdravotní péče, prevenci a</w:t>
      </w:r>
      <w:r w:rsidR="002F2915">
        <w:rPr>
          <w:lang w:eastAsia="cs-CZ"/>
        </w:rPr>
        <w:t> </w:t>
      </w:r>
      <w:r w:rsidRPr="003517A0">
        <w:rPr>
          <w:lang w:eastAsia="cs-CZ"/>
        </w:rPr>
        <w:t xml:space="preserve">intervenčních opatření. </w:t>
      </w:r>
    </w:p>
    <w:p w14:paraId="6C76C727" w14:textId="77777777" w:rsidR="0012202F" w:rsidRDefault="0012202F" w:rsidP="003517A0">
      <w:pPr>
        <w:rPr>
          <w:lang w:eastAsia="cs-CZ"/>
        </w:rPr>
      </w:pPr>
    </w:p>
    <w:p w14:paraId="10BBA4B9" w14:textId="454EA979" w:rsidR="003517A0" w:rsidRDefault="00077CE6" w:rsidP="00077CE6">
      <w:pPr>
        <w:pStyle w:val="Nadpis3"/>
        <w:numPr>
          <w:ilvl w:val="2"/>
          <w:numId w:val="1"/>
        </w:numPr>
      </w:pPr>
      <w:bookmarkStart w:id="41" w:name="_Toc176108372"/>
      <w:r>
        <w:t>Personální k</w:t>
      </w:r>
      <w:r w:rsidR="003517A0">
        <w:t>apacity</w:t>
      </w:r>
      <w:r w:rsidR="00374CB6">
        <w:t xml:space="preserve"> </w:t>
      </w:r>
      <w:r w:rsidR="003517A0">
        <w:t>poskytovatelů zdravotních služeb</w:t>
      </w:r>
      <w:bookmarkEnd w:id="41"/>
    </w:p>
    <w:p w14:paraId="66663F1D" w14:textId="39003A33" w:rsidR="00B40F38" w:rsidRDefault="00E25E61" w:rsidP="00E25E61">
      <w:r>
        <w:t xml:space="preserve">Součástí </w:t>
      </w:r>
      <w:r w:rsidR="0012202F">
        <w:t xml:space="preserve">implementovaných modelů </w:t>
      </w:r>
      <w:r>
        <w:t xml:space="preserve">vývoje potřeb </w:t>
      </w:r>
      <w:r w:rsidR="0012202F">
        <w:t>je</w:t>
      </w:r>
      <w:r>
        <w:t xml:space="preserve"> i modelace </w:t>
      </w:r>
      <w:r w:rsidR="00737DCE">
        <w:t xml:space="preserve">kapacit zdravotnických pracovníků </w:t>
      </w:r>
      <w:r>
        <w:t xml:space="preserve">s ohledem na </w:t>
      </w:r>
      <w:r w:rsidR="00737DCE">
        <w:t xml:space="preserve">jejich </w:t>
      </w:r>
      <w:r>
        <w:t xml:space="preserve">demografický vývoj </w:t>
      </w:r>
      <w:r w:rsidR="00737DCE">
        <w:t>a předpokládanou nemocnost obyvatel.</w:t>
      </w:r>
      <w:r w:rsidR="00A444D7">
        <w:t xml:space="preserve"> Pro poskytovatele lůžkové péče </w:t>
      </w:r>
      <w:r w:rsidR="0012202F">
        <w:t xml:space="preserve">je </w:t>
      </w:r>
      <w:r w:rsidR="00A444D7">
        <w:t>vytvořen samostatný model, který reflekt</w:t>
      </w:r>
      <w:r w:rsidR="0012202F">
        <w:t xml:space="preserve">uje </w:t>
      </w:r>
      <w:r w:rsidR="00A444D7">
        <w:t>smluvní ujednání mezi poskytovateli a zdravotními pojišťovnami o lůžkovém fondu.</w:t>
      </w:r>
      <w:r w:rsidR="0012202F">
        <w:t xml:space="preserve"> Tyto modely vycházejí ze systemizace pracovních míst a z minimálního objemu kapacit potřebných dle platných standardů, např. dle personální vyhlášky. </w:t>
      </w:r>
    </w:p>
    <w:p w14:paraId="733756F6" w14:textId="77777777" w:rsidR="0012202F" w:rsidRDefault="0012202F" w:rsidP="004C72D0">
      <w:pPr>
        <w:rPr>
          <w:b/>
          <w:bCs/>
        </w:rPr>
      </w:pPr>
    </w:p>
    <w:p w14:paraId="5AEAE538" w14:textId="77777777" w:rsidR="0012202F" w:rsidRDefault="0012202F" w:rsidP="004C72D0">
      <w:pPr>
        <w:rPr>
          <w:b/>
          <w:bCs/>
        </w:rPr>
      </w:pPr>
    </w:p>
    <w:p w14:paraId="44F667C9" w14:textId="77777777" w:rsidR="0012202F" w:rsidRDefault="0012202F" w:rsidP="004C72D0">
      <w:pPr>
        <w:rPr>
          <w:b/>
          <w:bCs/>
        </w:rPr>
      </w:pPr>
    </w:p>
    <w:p w14:paraId="1ECB6DDA" w14:textId="00688657" w:rsidR="00737DCE" w:rsidRPr="00737DCE" w:rsidRDefault="00737DCE" w:rsidP="004C72D0">
      <w:pPr>
        <w:rPr>
          <w:b/>
          <w:bCs/>
        </w:rPr>
      </w:pPr>
      <w:r w:rsidRPr="00737DCE">
        <w:rPr>
          <w:b/>
          <w:bCs/>
        </w:rPr>
        <w:lastRenderedPageBreak/>
        <w:t xml:space="preserve">Síťový model personálního zabezpečení lůžkových pracovišť </w:t>
      </w:r>
    </w:p>
    <w:p w14:paraId="2AD8D7FA" w14:textId="77777777" w:rsidR="00737DCE" w:rsidRPr="00737DCE" w:rsidRDefault="00737DCE" w:rsidP="00737DCE">
      <w:r w:rsidRPr="00737DCE">
        <w:t>Zdrojová data pro model:</w:t>
      </w:r>
    </w:p>
    <w:p w14:paraId="5BE2673D" w14:textId="0A565422" w:rsidR="00737DCE" w:rsidRPr="00737DCE" w:rsidRDefault="00737DCE">
      <w:pPr>
        <w:numPr>
          <w:ilvl w:val="0"/>
          <w:numId w:val="20"/>
        </w:numPr>
      </w:pPr>
      <w:r w:rsidRPr="00737DCE">
        <w:t xml:space="preserve">Národní registr hrazených zdravotních služeb (NRHZS) k vyčíslení smluvních lůžek hrazených z </w:t>
      </w:r>
      <w:proofErr w:type="spellStart"/>
      <w:r w:rsidRPr="00737DCE">
        <w:t>v.z.p</w:t>
      </w:r>
      <w:proofErr w:type="spellEnd"/>
      <w:r w:rsidRPr="00737DCE">
        <w:t>.</w:t>
      </w:r>
    </w:p>
    <w:p w14:paraId="179F6BB3" w14:textId="2CE65B4B" w:rsidR="00737DCE" w:rsidRDefault="00737DCE">
      <w:pPr>
        <w:numPr>
          <w:ilvl w:val="0"/>
          <w:numId w:val="20"/>
        </w:numPr>
      </w:pPr>
      <w:r w:rsidRPr="00737DCE">
        <w:t>statistické výkazy k vyčíslení úvazků na pracovištích, a to výkazy E (MZ) 2-01 – Roční výkaz o složkách platu, personálním a provozním vybavení poskytovatele zdravotních služeb a E (MZ) 3-01 – Roční výkaz o složkách mezd, personálním a provozním vybavení poskytovatele zdravotních služeb, jejichž sběr každoročně zajišťuje ÚZIS v rámci státní statistické služby</w:t>
      </w:r>
    </w:p>
    <w:p w14:paraId="7BC1A9C2" w14:textId="0683EE61" w:rsidR="00737DCE" w:rsidRDefault="00090E3E">
      <w:pPr>
        <w:numPr>
          <w:ilvl w:val="0"/>
          <w:numId w:val="20"/>
        </w:numPr>
      </w:pPr>
      <w:r>
        <w:t xml:space="preserve">ukazatele charakterizující náročnost poskytované péče, </w:t>
      </w:r>
      <w:r w:rsidRPr="00A444D7">
        <w:rPr>
          <w:b/>
          <w:bCs/>
        </w:rPr>
        <w:t>viz Příloha č. 2</w:t>
      </w:r>
    </w:p>
    <w:p w14:paraId="0E5CB6D7" w14:textId="27B0BE36" w:rsidR="00090E3E" w:rsidRDefault="00090E3E">
      <w:pPr>
        <w:numPr>
          <w:ilvl w:val="0"/>
          <w:numId w:val="20"/>
        </w:numPr>
      </w:pPr>
      <w:r>
        <w:t>výsledky mimořádného sběru dat ošetřovatelské péče na standardních lůžkových pracovištích.</w:t>
      </w:r>
    </w:p>
    <w:p w14:paraId="23CA83DE" w14:textId="4C63DE1E" w:rsidR="00090E3E" w:rsidRPr="00090E3E" w:rsidRDefault="00090E3E" w:rsidP="00090E3E">
      <w:r>
        <w:t>Mimořádný sběr dat bude realizován, jelikož se v</w:t>
      </w:r>
      <w:r w:rsidRPr="00090E3E">
        <w:t xml:space="preserve"> současné době zdravotní výkony s nositeli výkonu „S“ při hospitalizaci pacientů nevykazují zdravotním pojišťovnám</w:t>
      </w:r>
      <w:r>
        <w:t>, tzn.</w:t>
      </w:r>
      <w:r w:rsidRPr="00090E3E">
        <w:t xml:space="preserve"> nelze sledovat ošetřovatelskou zátěž u pacientů prostřednictvím zdravotních výkonů</w:t>
      </w:r>
      <w:r>
        <w:t>.</w:t>
      </w:r>
    </w:p>
    <w:p w14:paraId="589DB35D" w14:textId="1C4915E7" w:rsidR="00090E3E" w:rsidRPr="00090E3E" w:rsidRDefault="00090E3E" w:rsidP="00090E3E">
      <w:pPr>
        <w:tabs>
          <w:tab w:val="num" w:pos="720"/>
        </w:tabs>
      </w:pPr>
      <w:r w:rsidRPr="00090E3E">
        <w:t>ÚZIS každoročně realizuje sběr dat z referenčních nemocnic (RN) k vyčíslení nákladovosti hospitalizačních případů</w:t>
      </w:r>
      <w:r>
        <w:t xml:space="preserve">. </w:t>
      </w:r>
      <w:r w:rsidRPr="00090E3E">
        <w:t>Součástí předávaných dat jsou mj. zdravotní výkony, a to nejenom ty, které se vykazují zdravotním pojišťovnám, ale i agregované výkony, popř. individuální výkony nemocnic</w:t>
      </w:r>
      <w:r>
        <w:t xml:space="preserve">, tzn. že je </w:t>
      </w:r>
      <w:r w:rsidRPr="00090E3E">
        <w:t>ÚZIS schopen zajistit sběr ošetřovatelských zdravotních výkonů u</w:t>
      </w:r>
      <w:r w:rsidR="002F2915">
        <w:t> </w:t>
      </w:r>
      <w:r w:rsidRPr="00090E3E">
        <w:t xml:space="preserve">referenčních nemocnic a na základě předaných dat vyhodnotit ošetřovatelskou náročnost nejenom na jednotlivých odděleních, ale i na úrovni jednotlivých hospitalizačních případů, což může v budoucnu pozitivně ovlivnit </w:t>
      </w:r>
      <w:r>
        <w:t xml:space="preserve">i </w:t>
      </w:r>
      <w:r w:rsidRPr="00090E3E">
        <w:t>jejich nákladové ocenění v systému CZ-DRG</w:t>
      </w:r>
      <w:r w:rsidR="0012202F">
        <w:t>.</w:t>
      </w:r>
      <w:r w:rsidRPr="00090E3E">
        <w:t xml:space="preserve"> </w:t>
      </w:r>
    </w:p>
    <w:p w14:paraId="48CBA270" w14:textId="2F9BFEAE" w:rsidR="001F3158" w:rsidRDefault="001F3158" w:rsidP="00077CE6">
      <w:pPr>
        <w:pStyle w:val="Nadpis3"/>
        <w:numPr>
          <w:ilvl w:val="2"/>
          <w:numId w:val="1"/>
        </w:numPr>
      </w:pPr>
      <w:bookmarkStart w:id="42" w:name="_Toc176108373"/>
      <w:r>
        <w:t>Produkce poskytovatelů zdravotních služeb</w:t>
      </w:r>
      <w:bookmarkEnd w:id="42"/>
    </w:p>
    <w:p w14:paraId="432212BB" w14:textId="4897AFD4" w:rsidR="0041089E" w:rsidRPr="003461A2" w:rsidRDefault="0041089E" w:rsidP="0041089E">
      <w:pPr>
        <w:rPr>
          <w:rFonts w:ascii="Calibri" w:hAnsi="Calibri" w:cs="Calibri"/>
          <w:szCs w:val="24"/>
        </w:rPr>
      </w:pPr>
      <w:r w:rsidRPr="003461A2">
        <w:rPr>
          <w:rFonts w:ascii="Calibri" w:hAnsi="Calibri" w:cs="Calibri"/>
          <w:szCs w:val="24"/>
        </w:rPr>
        <w:t>Elementárními jednotkami produkce jsou</w:t>
      </w:r>
      <w:r>
        <w:rPr>
          <w:rFonts w:ascii="Calibri" w:hAnsi="Calibri" w:cs="Calibri"/>
          <w:szCs w:val="24"/>
        </w:rPr>
        <w:t xml:space="preserve"> například</w:t>
      </w:r>
      <w:r w:rsidRPr="003461A2">
        <w:rPr>
          <w:rFonts w:ascii="Calibri" w:hAnsi="Calibri" w:cs="Calibri"/>
          <w:szCs w:val="24"/>
        </w:rPr>
        <w:t>:</w:t>
      </w:r>
    </w:p>
    <w:p w14:paraId="0D356714" w14:textId="3ADA0799" w:rsidR="0041089E" w:rsidRPr="003461A2" w:rsidRDefault="0041089E">
      <w:pPr>
        <w:pStyle w:val="Odstavecseseznamem"/>
        <w:numPr>
          <w:ilvl w:val="0"/>
          <w:numId w:val="22"/>
        </w:numPr>
        <w:spacing w:before="0" w:after="160" w:line="256" w:lineRule="auto"/>
        <w:rPr>
          <w:rFonts w:ascii="Calibri" w:hAnsi="Calibri" w:cs="Calibri"/>
          <w:szCs w:val="24"/>
        </w:rPr>
      </w:pPr>
      <w:r w:rsidRPr="003461A2">
        <w:rPr>
          <w:rFonts w:ascii="Calibri" w:hAnsi="Calibri" w:cs="Calibri"/>
          <w:szCs w:val="24"/>
        </w:rPr>
        <w:t>ambulantní výkony v bodech</w:t>
      </w:r>
    </w:p>
    <w:p w14:paraId="54C02742" w14:textId="596259C3" w:rsidR="0041089E" w:rsidRPr="003461A2" w:rsidRDefault="0041089E">
      <w:pPr>
        <w:pStyle w:val="Odstavecseseznamem"/>
        <w:numPr>
          <w:ilvl w:val="0"/>
          <w:numId w:val="22"/>
        </w:numPr>
        <w:spacing w:before="0" w:after="160" w:line="256" w:lineRule="auto"/>
        <w:rPr>
          <w:rFonts w:ascii="Calibri" w:hAnsi="Calibri" w:cs="Calibri"/>
          <w:szCs w:val="24"/>
        </w:rPr>
      </w:pPr>
      <w:r w:rsidRPr="003461A2">
        <w:rPr>
          <w:rFonts w:ascii="Calibri" w:hAnsi="Calibri" w:cs="Calibri"/>
          <w:szCs w:val="24"/>
        </w:rPr>
        <w:t>korunové položky v Kč (zvlášť účtované prostředky, výkony v korunách, léčiva a zdravotnické prostředky na recept a poukaz apod.)</w:t>
      </w:r>
    </w:p>
    <w:p w14:paraId="6AAEE345" w14:textId="2D1A7E3C" w:rsidR="0041089E" w:rsidRPr="003461A2" w:rsidRDefault="0041089E">
      <w:pPr>
        <w:pStyle w:val="Odstavecseseznamem"/>
        <w:numPr>
          <w:ilvl w:val="0"/>
          <w:numId w:val="22"/>
        </w:numPr>
        <w:spacing w:before="0" w:after="160" w:line="256" w:lineRule="auto"/>
        <w:rPr>
          <w:rFonts w:ascii="Calibri" w:hAnsi="Calibri" w:cs="Calibri"/>
          <w:szCs w:val="24"/>
        </w:rPr>
      </w:pPr>
      <w:r w:rsidRPr="003461A2">
        <w:rPr>
          <w:rFonts w:ascii="Calibri" w:hAnsi="Calibri" w:cs="Calibri"/>
          <w:szCs w:val="24"/>
        </w:rPr>
        <w:t>hospitalizační případy</w:t>
      </w:r>
    </w:p>
    <w:p w14:paraId="5251B52B" w14:textId="6C6988F4" w:rsidR="0041089E" w:rsidRPr="003461A2" w:rsidRDefault="0041089E">
      <w:pPr>
        <w:pStyle w:val="Odstavecseseznamem"/>
        <w:numPr>
          <w:ilvl w:val="0"/>
          <w:numId w:val="22"/>
        </w:numPr>
        <w:spacing w:before="0" w:after="160" w:line="256" w:lineRule="auto"/>
        <w:rPr>
          <w:rFonts w:ascii="Calibri" w:hAnsi="Calibri" w:cs="Calibri"/>
          <w:szCs w:val="24"/>
        </w:rPr>
      </w:pPr>
      <w:r w:rsidRPr="003461A2">
        <w:rPr>
          <w:rFonts w:ascii="Calibri" w:hAnsi="Calibri" w:cs="Calibri"/>
          <w:szCs w:val="24"/>
        </w:rPr>
        <w:t>ošetřovací dny</w:t>
      </w:r>
    </w:p>
    <w:p w14:paraId="7D2FEDCA" w14:textId="77777777" w:rsidR="00103532" w:rsidRDefault="00103532" w:rsidP="001F3158"/>
    <w:p w14:paraId="64ED1B3C" w14:textId="77777777" w:rsidR="00103532" w:rsidRDefault="00103532" w:rsidP="001F3158"/>
    <w:p w14:paraId="247B7A53" w14:textId="77777777" w:rsidR="00103532" w:rsidRDefault="00103532" w:rsidP="001F3158"/>
    <w:p w14:paraId="6419C4AE" w14:textId="77777777" w:rsidR="008F55E7" w:rsidRDefault="008F55E7" w:rsidP="001F3158"/>
    <w:p w14:paraId="77C3CF55" w14:textId="77777777" w:rsidR="008F55E7" w:rsidRDefault="008F55E7" w:rsidP="001F3158"/>
    <w:p w14:paraId="4DD1B558" w14:textId="77777777" w:rsidR="008F55E7" w:rsidRDefault="008F55E7" w:rsidP="001F3158"/>
    <w:p w14:paraId="026C33F1" w14:textId="77777777" w:rsidR="00103532" w:rsidRDefault="00103532" w:rsidP="001F3158"/>
    <w:p w14:paraId="65518A6D" w14:textId="3010752E" w:rsidR="002A5558" w:rsidRPr="001F3158" w:rsidRDefault="002A5558" w:rsidP="001F3158">
      <w:r>
        <w:t xml:space="preserve">Obr. č. </w:t>
      </w:r>
      <w:r w:rsidR="004808ED">
        <w:t>1</w:t>
      </w:r>
      <w:r w:rsidR="009022BB">
        <w:t>2</w:t>
      </w:r>
      <w:r>
        <w:t xml:space="preserve"> </w:t>
      </w:r>
      <w:r w:rsidR="0012202F">
        <w:t>Ukázka sledování produkce poskytovatelů: v</w:t>
      </w:r>
      <w:r>
        <w:t>ývoj počtu hospitalizačních případů</w:t>
      </w:r>
    </w:p>
    <w:p w14:paraId="6062932C" w14:textId="15830711" w:rsidR="000132B7" w:rsidRDefault="00734945" w:rsidP="000132B7">
      <w:r w:rsidRPr="00734945">
        <w:rPr>
          <w:noProof/>
        </w:rPr>
        <w:drawing>
          <wp:inline distT="0" distB="0" distL="0" distR="0" wp14:anchorId="297C73C6" wp14:editId="12A49F01">
            <wp:extent cx="5759450" cy="3035300"/>
            <wp:effectExtent l="0" t="0" r="0" b="0"/>
            <wp:docPr id="25" name="Obrázek 25">
              <a:extLst xmlns:a="http://schemas.openxmlformats.org/drawingml/2006/main">
                <a:ext uri="{FF2B5EF4-FFF2-40B4-BE49-F238E27FC236}">
                  <a16:creationId xmlns:a16="http://schemas.microsoft.com/office/drawing/2014/main" id="{718DF8D2-3B0D-7C63-2CBA-4BABDF5E17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718DF8D2-3B0D-7C63-2CBA-4BABDF5E175D}"/>
                        </a:ext>
                      </a:extLst>
                    </pic:cNvPr>
                    <pic:cNvPicPr>
                      <a:picLocks noChangeAspect="1"/>
                    </pic:cNvPicPr>
                  </pic:nvPicPr>
                  <pic:blipFill>
                    <a:blip r:embed="rId31"/>
                    <a:stretch>
                      <a:fillRect/>
                    </a:stretch>
                  </pic:blipFill>
                  <pic:spPr>
                    <a:xfrm>
                      <a:off x="0" y="0"/>
                      <a:ext cx="5759450" cy="3035300"/>
                    </a:xfrm>
                    <a:prstGeom prst="rect">
                      <a:avLst/>
                    </a:prstGeom>
                  </pic:spPr>
                </pic:pic>
              </a:graphicData>
            </a:graphic>
          </wp:inline>
        </w:drawing>
      </w:r>
    </w:p>
    <w:p w14:paraId="0AA38BE8" w14:textId="2BCBC17A" w:rsidR="00F725AB" w:rsidRDefault="00F725AB" w:rsidP="00F725AB"/>
    <w:p w14:paraId="344C7307" w14:textId="6875CB94" w:rsidR="002A5558" w:rsidRDefault="002A5558" w:rsidP="000132B7">
      <w:r>
        <w:t xml:space="preserve">Obr. č. </w:t>
      </w:r>
      <w:r w:rsidR="004808ED">
        <w:t>1</w:t>
      </w:r>
      <w:r w:rsidR="009022BB">
        <w:t>3</w:t>
      </w:r>
      <w:r>
        <w:t xml:space="preserve"> </w:t>
      </w:r>
      <w:r w:rsidR="0012202F">
        <w:t>Ukázka sledování produkce poskytovatelů: v</w:t>
      </w:r>
      <w:r>
        <w:t>ývoj počtu hospitalizačních případů ve věku do 19 let</w:t>
      </w:r>
    </w:p>
    <w:p w14:paraId="403C72D2" w14:textId="4DD2E94A" w:rsidR="00734945" w:rsidRDefault="00734945" w:rsidP="000132B7">
      <w:r w:rsidRPr="00734945">
        <w:rPr>
          <w:noProof/>
        </w:rPr>
        <w:lastRenderedPageBreak/>
        <w:drawing>
          <wp:inline distT="0" distB="0" distL="0" distR="0" wp14:anchorId="163110A7" wp14:editId="27140987">
            <wp:extent cx="5759450" cy="2903220"/>
            <wp:effectExtent l="0" t="0" r="0" b="0"/>
            <wp:docPr id="26" name="Obrázek 26">
              <a:extLst xmlns:a="http://schemas.openxmlformats.org/drawingml/2006/main">
                <a:ext uri="{FF2B5EF4-FFF2-40B4-BE49-F238E27FC236}">
                  <a16:creationId xmlns:a16="http://schemas.microsoft.com/office/drawing/2014/main" id="{3A74853E-A759-62E5-BDDA-B7F3C32DD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3A74853E-A759-62E5-BDDA-B7F3C32DD9FC}"/>
                        </a:ext>
                      </a:extLst>
                    </pic:cNvPr>
                    <pic:cNvPicPr>
                      <a:picLocks noChangeAspect="1"/>
                    </pic:cNvPicPr>
                  </pic:nvPicPr>
                  <pic:blipFill>
                    <a:blip r:embed="rId32"/>
                    <a:stretch>
                      <a:fillRect/>
                    </a:stretch>
                  </pic:blipFill>
                  <pic:spPr>
                    <a:xfrm>
                      <a:off x="0" y="0"/>
                      <a:ext cx="5759450" cy="2903220"/>
                    </a:xfrm>
                    <a:prstGeom prst="rect">
                      <a:avLst/>
                    </a:prstGeom>
                  </pic:spPr>
                </pic:pic>
              </a:graphicData>
            </a:graphic>
          </wp:inline>
        </w:drawing>
      </w:r>
    </w:p>
    <w:p w14:paraId="3F3AE78C" w14:textId="50151DEA" w:rsidR="00F725AB" w:rsidRDefault="00F725AB" w:rsidP="00F725AB"/>
    <w:p w14:paraId="0E4E6E89" w14:textId="77777777" w:rsidR="00103532" w:rsidRDefault="00103532" w:rsidP="000132B7"/>
    <w:p w14:paraId="1875A1F1" w14:textId="77777777" w:rsidR="00103532" w:rsidRDefault="00103532" w:rsidP="000132B7"/>
    <w:p w14:paraId="689D5678" w14:textId="77777777" w:rsidR="00103532" w:rsidRDefault="00103532" w:rsidP="000132B7"/>
    <w:p w14:paraId="2EAA36F3" w14:textId="73D25F42" w:rsidR="002A5558" w:rsidRDefault="002A5558" w:rsidP="000132B7">
      <w:r>
        <w:t xml:space="preserve">Obr. č. </w:t>
      </w:r>
      <w:r w:rsidR="004808ED">
        <w:t>1</w:t>
      </w:r>
      <w:r w:rsidR="009022BB">
        <w:t>4</w:t>
      </w:r>
      <w:r>
        <w:t xml:space="preserve"> </w:t>
      </w:r>
      <w:r w:rsidR="0012202F">
        <w:t>Ukázka sledování produkce poskytovatelů s ohledem na regionální dostupnost: m</w:t>
      </w:r>
      <w:r>
        <w:t>igrace za zdravotní péčí</w:t>
      </w:r>
    </w:p>
    <w:p w14:paraId="0DE560FC" w14:textId="337937B3" w:rsidR="00734945" w:rsidRDefault="00734945" w:rsidP="000132B7">
      <w:r w:rsidRPr="00734945">
        <w:rPr>
          <w:noProof/>
        </w:rPr>
        <w:drawing>
          <wp:inline distT="0" distB="0" distL="0" distR="0" wp14:anchorId="423F7D5D" wp14:editId="52352525">
            <wp:extent cx="5759450" cy="3035300"/>
            <wp:effectExtent l="0" t="0" r="0" b="0"/>
            <wp:docPr id="27" name="Obrázek 27">
              <a:extLst xmlns:a="http://schemas.openxmlformats.org/drawingml/2006/main">
                <a:ext uri="{FF2B5EF4-FFF2-40B4-BE49-F238E27FC236}">
                  <a16:creationId xmlns:a16="http://schemas.microsoft.com/office/drawing/2014/main" id="{A6B86C5A-CE52-E2C7-04DA-B4509BA5D1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A6B86C5A-CE52-E2C7-04DA-B4509BA5D12B}"/>
                        </a:ext>
                      </a:extLst>
                    </pic:cNvPr>
                    <pic:cNvPicPr>
                      <a:picLocks noChangeAspect="1"/>
                    </pic:cNvPicPr>
                  </pic:nvPicPr>
                  <pic:blipFill>
                    <a:blip r:embed="rId33"/>
                    <a:stretch>
                      <a:fillRect/>
                    </a:stretch>
                  </pic:blipFill>
                  <pic:spPr>
                    <a:xfrm>
                      <a:off x="0" y="0"/>
                      <a:ext cx="5759450" cy="3035300"/>
                    </a:xfrm>
                    <a:prstGeom prst="rect">
                      <a:avLst/>
                    </a:prstGeom>
                  </pic:spPr>
                </pic:pic>
              </a:graphicData>
            </a:graphic>
          </wp:inline>
        </w:drawing>
      </w:r>
    </w:p>
    <w:p w14:paraId="070DF6EA" w14:textId="77777777" w:rsidR="0012202F" w:rsidRDefault="0012202F" w:rsidP="0012202F">
      <w:pPr>
        <w:pStyle w:val="Nadpis3"/>
        <w:numPr>
          <w:ilvl w:val="0"/>
          <w:numId w:val="0"/>
        </w:numPr>
        <w:ind w:left="1800"/>
      </w:pPr>
    </w:p>
    <w:p w14:paraId="4BAA8F8C" w14:textId="0EA9116B" w:rsidR="0064767F" w:rsidRDefault="0064767F" w:rsidP="0064767F">
      <w:pPr>
        <w:pStyle w:val="Nadpis3"/>
        <w:numPr>
          <w:ilvl w:val="2"/>
          <w:numId w:val="1"/>
        </w:numPr>
      </w:pPr>
      <w:bookmarkStart w:id="43" w:name="_Toc176108374"/>
      <w:r>
        <w:t>Čekací lhůty na zdravotní služby</w:t>
      </w:r>
      <w:bookmarkEnd w:id="43"/>
    </w:p>
    <w:p w14:paraId="6759489A" w14:textId="77777777" w:rsidR="00B768EB" w:rsidRPr="00B768EB" w:rsidRDefault="00B768EB" w:rsidP="00B768EB">
      <w:pPr>
        <w:rPr>
          <w:b/>
          <w:bCs/>
        </w:rPr>
      </w:pPr>
      <w:r w:rsidRPr="00B768EB">
        <w:rPr>
          <w:b/>
          <w:bCs/>
        </w:rPr>
        <w:t>Výsledný model potřeb a dostupnosti zdravotní péče může simulovat i dopady do stávajících sledovaných čekacích lhůt.</w:t>
      </w:r>
    </w:p>
    <w:p w14:paraId="6951C034" w14:textId="40AA5AC7" w:rsidR="0064767F" w:rsidRDefault="0064767F" w:rsidP="0064767F">
      <w:pPr>
        <w:rPr>
          <w:lang w:eastAsia="cs-CZ"/>
        </w:rPr>
      </w:pPr>
      <w:r w:rsidRPr="00B04E52">
        <w:rPr>
          <w:lang w:eastAsia="cs-CZ"/>
        </w:rPr>
        <w:t xml:space="preserve">Čekací lhůta na zdravotní péči, tedy doba mezi vyžádáním si péče a samotným poskytnutím této péče, může být ovlivněna mnoha faktory. </w:t>
      </w:r>
      <w:r>
        <w:rPr>
          <w:lang w:eastAsia="cs-CZ"/>
        </w:rPr>
        <w:t>Mezi</w:t>
      </w:r>
      <w:r w:rsidRPr="00B04E52">
        <w:rPr>
          <w:lang w:eastAsia="cs-CZ"/>
        </w:rPr>
        <w:t xml:space="preserve"> klíčov</w:t>
      </w:r>
      <w:r>
        <w:rPr>
          <w:lang w:eastAsia="cs-CZ"/>
        </w:rPr>
        <w:t>é</w:t>
      </w:r>
      <w:r w:rsidRPr="00B04E52">
        <w:rPr>
          <w:lang w:eastAsia="cs-CZ"/>
        </w:rPr>
        <w:t xml:space="preserve"> faktor</w:t>
      </w:r>
      <w:r>
        <w:rPr>
          <w:lang w:eastAsia="cs-CZ"/>
        </w:rPr>
        <w:t>y</w:t>
      </w:r>
      <w:r w:rsidRPr="00B04E52">
        <w:rPr>
          <w:lang w:eastAsia="cs-CZ"/>
        </w:rPr>
        <w:t>, které mohou mít vliv na délku čekací doby</w:t>
      </w:r>
      <w:r w:rsidR="002F2915">
        <w:rPr>
          <w:lang w:eastAsia="cs-CZ"/>
        </w:rPr>
        <w:t>,</w:t>
      </w:r>
      <w:r>
        <w:rPr>
          <w:lang w:eastAsia="cs-CZ"/>
        </w:rPr>
        <w:t xml:space="preserve"> může patřit:</w:t>
      </w:r>
    </w:p>
    <w:p w14:paraId="00477CA3" w14:textId="27B7EB95" w:rsidR="0064767F" w:rsidRDefault="0064767F" w:rsidP="0064767F">
      <w:pPr>
        <w:pStyle w:val="Odstavecseseznamem"/>
        <w:numPr>
          <w:ilvl w:val="0"/>
          <w:numId w:val="9"/>
        </w:numPr>
        <w:rPr>
          <w:lang w:eastAsia="cs-CZ"/>
        </w:rPr>
      </w:pPr>
      <w:r w:rsidRPr="00EF652C">
        <w:rPr>
          <w:b/>
          <w:bCs/>
          <w:lang w:eastAsia="cs-CZ"/>
        </w:rPr>
        <w:t>dostupnost zdravotníků</w:t>
      </w:r>
      <w:r>
        <w:rPr>
          <w:lang w:eastAsia="cs-CZ"/>
        </w:rPr>
        <w:t xml:space="preserve">, resp. poskytovatelů zdravotních služeb </w:t>
      </w:r>
      <w:r w:rsidR="002F2915">
        <w:rPr>
          <w:lang w:eastAsia="cs-CZ"/>
        </w:rPr>
        <w:t>–</w:t>
      </w:r>
      <w:r>
        <w:rPr>
          <w:lang w:eastAsia="cs-CZ"/>
        </w:rPr>
        <w:t xml:space="preserve"> n</w:t>
      </w:r>
      <w:r w:rsidRPr="00B04E52">
        <w:rPr>
          <w:lang w:eastAsia="cs-CZ"/>
        </w:rPr>
        <w:t>edostatek zdravotníků, včetně lékařů, sester a dalších zdravotních pracovníků, může vést ke snížení kapacity poskytování péče a prodloužení čekacích dob</w:t>
      </w:r>
      <w:r>
        <w:rPr>
          <w:lang w:eastAsia="cs-CZ"/>
        </w:rPr>
        <w:t>,</w:t>
      </w:r>
    </w:p>
    <w:p w14:paraId="5185225A" w14:textId="4B091736" w:rsidR="0064767F" w:rsidRDefault="0064767F" w:rsidP="0064767F">
      <w:pPr>
        <w:pStyle w:val="Odstavecseseznamem"/>
        <w:numPr>
          <w:ilvl w:val="0"/>
          <w:numId w:val="9"/>
        </w:numPr>
        <w:rPr>
          <w:lang w:eastAsia="cs-CZ"/>
        </w:rPr>
      </w:pPr>
      <w:r w:rsidRPr="00EF652C">
        <w:rPr>
          <w:b/>
          <w:bCs/>
          <w:lang w:eastAsia="cs-CZ"/>
        </w:rPr>
        <w:t>finanční zdroje</w:t>
      </w:r>
      <w:r>
        <w:rPr>
          <w:lang w:eastAsia="cs-CZ"/>
        </w:rPr>
        <w:t xml:space="preserve"> </w:t>
      </w:r>
      <w:r w:rsidR="002F2915">
        <w:rPr>
          <w:lang w:eastAsia="cs-CZ"/>
        </w:rPr>
        <w:t>–</w:t>
      </w:r>
      <w:r>
        <w:rPr>
          <w:lang w:eastAsia="cs-CZ"/>
        </w:rPr>
        <w:t xml:space="preserve"> o</w:t>
      </w:r>
      <w:r w:rsidRPr="00B04E52">
        <w:rPr>
          <w:lang w:eastAsia="cs-CZ"/>
        </w:rPr>
        <w:t>mezené finanční zdroje v zdravotnictví mohou ovlivnit kapacitu a</w:t>
      </w:r>
      <w:r w:rsidR="002F2915">
        <w:rPr>
          <w:lang w:eastAsia="cs-CZ"/>
        </w:rPr>
        <w:t> </w:t>
      </w:r>
      <w:r w:rsidRPr="00B04E52">
        <w:rPr>
          <w:lang w:eastAsia="cs-CZ"/>
        </w:rPr>
        <w:t>efektivitu poskytování péče</w:t>
      </w:r>
      <w:r w:rsidR="002F2915">
        <w:rPr>
          <w:lang w:eastAsia="cs-CZ"/>
        </w:rPr>
        <w:t>,</w:t>
      </w:r>
      <w:r w:rsidRPr="00B04E52">
        <w:rPr>
          <w:lang w:eastAsia="cs-CZ"/>
        </w:rPr>
        <w:t xml:space="preserve"> </w:t>
      </w:r>
      <w:r w:rsidR="002F2915">
        <w:rPr>
          <w:lang w:eastAsia="cs-CZ"/>
        </w:rPr>
        <w:t>n</w:t>
      </w:r>
      <w:r w:rsidRPr="00B04E52">
        <w:rPr>
          <w:lang w:eastAsia="cs-CZ"/>
        </w:rPr>
        <w:t>edostatek financí může vést ke sníženému počtu lůžek, vybavení a personálu</w:t>
      </w:r>
      <w:r>
        <w:rPr>
          <w:lang w:eastAsia="cs-CZ"/>
        </w:rPr>
        <w:t>,</w:t>
      </w:r>
    </w:p>
    <w:p w14:paraId="047D4A53" w14:textId="36CC4125" w:rsidR="0064767F" w:rsidRDefault="0064767F" w:rsidP="0064767F">
      <w:pPr>
        <w:pStyle w:val="Odstavecseseznamem"/>
        <w:numPr>
          <w:ilvl w:val="0"/>
          <w:numId w:val="9"/>
        </w:numPr>
        <w:rPr>
          <w:lang w:eastAsia="cs-CZ"/>
        </w:rPr>
      </w:pPr>
      <w:r w:rsidRPr="00EF652C">
        <w:rPr>
          <w:b/>
          <w:bCs/>
          <w:lang w:eastAsia="cs-CZ"/>
        </w:rPr>
        <w:t>skladba populace v regionech</w:t>
      </w:r>
      <w:r>
        <w:rPr>
          <w:lang w:eastAsia="cs-CZ"/>
        </w:rPr>
        <w:t xml:space="preserve"> </w:t>
      </w:r>
      <w:r w:rsidR="002F2915">
        <w:rPr>
          <w:lang w:eastAsia="cs-CZ"/>
        </w:rPr>
        <w:t>–</w:t>
      </w:r>
      <w:r>
        <w:rPr>
          <w:lang w:eastAsia="cs-CZ"/>
        </w:rPr>
        <w:t xml:space="preserve"> n</w:t>
      </w:r>
      <w:r w:rsidRPr="00B04E52">
        <w:rPr>
          <w:lang w:eastAsia="cs-CZ"/>
        </w:rPr>
        <w:t>erovnoměrné rozložení populace a koncentrace obyvatel v určitých oblastech mohou vést k nerovnoměrné poptávce po zdravotní péči a k čekacím dobám v těchto oblastech</w:t>
      </w:r>
      <w:r>
        <w:rPr>
          <w:lang w:eastAsia="cs-CZ"/>
        </w:rPr>
        <w:t>,</w:t>
      </w:r>
    </w:p>
    <w:p w14:paraId="55990E52" w14:textId="54EBE9B4" w:rsidR="0064767F" w:rsidRDefault="0064767F" w:rsidP="0064767F">
      <w:pPr>
        <w:pStyle w:val="Odstavecseseznamem"/>
        <w:numPr>
          <w:ilvl w:val="0"/>
          <w:numId w:val="9"/>
        </w:numPr>
        <w:rPr>
          <w:lang w:eastAsia="cs-CZ"/>
        </w:rPr>
      </w:pPr>
      <w:r w:rsidRPr="00EF652C">
        <w:rPr>
          <w:b/>
          <w:bCs/>
          <w:lang w:eastAsia="cs-CZ"/>
        </w:rPr>
        <w:t>dostupnost technologií</w:t>
      </w:r>
      <w:r>
        <w:rPr>
          <w:lang w:eastAsia="cs-CZ"/>
        </w:rPr>
        <w:t xml:space="preserve"> </w:t>
      </w:r>
      <w:r w:rsidR="002F2915">
        <w:rPr>
          <w:lang w:eastAsia="cs-CZ"/>
        </w:rPr>
        <w:t>–</w:t>
      </w:r>
      <w:r>
        <w:rPr>
          <w:lang w:eastAsia="cs-CZ"/>
        </w:rPr>
        <w:t xml:space="preserve"> n</w:t>
      </w:r>
      <w:r w:rsidRPr="00B04E52">
        <w:rPr>
          <w:lang w:eastAsia="cs-CZ"/>
        </w:rPr>
        <w:t>edostatečná dostupnost pokročilých technologií, diagnostických vyšetření a speciali</w:t>
      </w:r>
      <w:r>
        <w:rPr>
          <w:lang w:eastAsia="cs-CZ"/>
        </w:rPr>
        <w:t>zovaných</w:t>
      </w:r>
      <w:r w:rsidRPr="00B04E52">
        <w:rPr>
          <w:lang w:eastAsia="cs-CZ"/>
        </w:rPr>
        <w:t xml:space="preserve"> služeb může vést k prodloužení čekacích dob</w:t>
      </w:r>
      <w:r>
        <w:rPr>
          <w:lang w:eastAsia="cs-CZ"/>
        </w:rPr>
        <w:t>,</w:t>
      </w:r>
    </w:p>
    <w:p w14:paraId="6BC73428" w14:textId="7971803E" w:rsidR="0064767F" w:rsidRDefault="0064767F" w:rsidP="0064767F">
      <w:pPr>
        <w:pStyle w:val="Odstavecseseznamem"/>
        <w:numPr>
          <w:ilvl w:val="0"/>
          <w:numId w:val="9"/>
        </w:numPr>
        <w:rPr>
          <w:lang w:eastAsia="cs-CZ"/>
        </w:rPr>
      </w:pPr>
      <w:r w:rsidRPr="00EF652C">
        <w:rPr>
          <w:b/>
          <w:bCs/>
          <w:lang w:eastAsia="cs-CZ"/>
        </w:rPr>
        <w:t>prevence a primární péče</w:t>
      </w:r>
      <w:r>
        <w:rPr>
          <w:lang w:eastAsia="cs-CZ"/>
        </w:rPr>
        <w:t xml:space="preserve"> </w:t>
      </w:r>
      <w:r w:rsidR="002F2915">
        <w:rPr>
          <w:lang w:eastAsia="cs-CZ"/>
        </w:rPr>
        <w:t>–</w:t>
      </w:r>
      <w:r>
        <w:rPr>
          <w:lang w:eastAsia="cs-CZ"/>
        </w:rPr>
        <w:t xml:space="preserve"> o</w:t>
      </w:r>
      <w:r w:rsidRPr="00B04E52">
        <w:rPr>
          <w:lang w:eastAsia="cs-CZ"/>
        </w:rPr>
        <w:t>patření k prevenci nemocí a podpora primární péče mohou ovlivnit celkovou poptávku po specializované péči a čekací doby</w:t>
      </w:r>
      <w:r>
        <w:rPr>
          <w:lang w:eastAsia="cs-CZ"/>
        </w:rPr>
        <w:t>,</w:t>
      </w:r>
    </w:p>
    <w:p w14:paraId="5428D09A" w14:textId="1251D345" w:rsidR="0064767F" w:rsidRPr="00B04E52" w:rsidRDefault="0064767F" w:rsidP="0064767F">
      <w:pPr>
        <w:pStyle w:val="Odstavecseseznamem"/>
        <w:numPr>
          <w:ilvl w:val="0"/>
          <w:numId w:val="9"/>
        </w:numPr>
        <w:rPr>
          <w:lang w:eastAsia="cs-CZ"/>
        </w:rPr>
      </w:pPr>
      <w:r w:rsidRPr="00EF652C">
        <w:rPr>
          <w:b/>
          <w:bCs/>
          <w:lang w:eastAsia="cs-CZ"/>
        </w:rPr>
        <w:t>závažnost onemocnění</w:t>
      </w:r>
      <w:r>
        <w:rPr>
          <w:lang w:eastAsia="cs-CZ"/>
        </w:rPr>
        <w:t xml:space="preserve"> </w:t>
      </w:r>
      <w:r w:rsidR="002F2915">
        <w:rPr>
          <w:lang w:eastAsia="cs-CZ"/>
        </w:rPr>
        <w:t>–</w:t>
      </w:r>
      <w:r>
        <w:rPr>
          <w:lang w:eastAsia="cs-CZ"/>
        </w:rPr>
        <w:t xml:space="preserve"> z</w:t>
      </w:r>
      <w:r w:rsidRPr="00B04E52">
        <w:rPr>
          <w:lang w:eastAsia="cs-CZ"/>
        </w:rPr>
        <w:t>ávažnost nemoci může ovlivnit, jak rychle je pacient zařazen na seznam priorit a jak rychle mu je poskytnuta péče.</w:t>
      </w:r>
    </w:p>
    <w:p w14:paraId="3CD77757" w14:textId="77777777" w:rsidR="0064767F" w:rsidRPr="00B04E52" w:rsidRDefault="0064767F" w:rsidP="0064767F">
      <w:pPr>
        <w:rPr>
          <w:lang w:eastAsia="cs-CZ"/>
        </w:rPr>
      </w:pPr>
      <w:r w:rsidRPr="00B04E52">
        <w:rPr>
          <w:lang w:eastAsia="cs-CZ"/>
        </w:rPr>
        <w:t xml:space="preserve">Je důležité si uvědomit, že čekací doby jsou často komplexním problémem a mohou být ovlivněny kombinací těchto faktorů. </w:t>
      </w:r>
      <w:r>
        <w:rPr>
          <w:lang w:eastAsia="cs-CZ"/>
        </w:rPr>
        <w:t>Jednotlivé kraje</w:t>
      </w:r>
      <w:r w:rsidRPr="00B04E52">
        <w:rPr>
          <w:lang w:eastAsia="cs-CZ"/>
        </w:rPr>
        <w:t xml:space="preserve"> mohou mít odlišné </w:t>
      </w:r>
      <w:r>
        <w:rPr>
          <w:lang w:eastAsia="cs-CZ"/>
        </w:rPr>
        <w:t>regionální zastoupení poskytovatelů</w:t>
      </w:r>
      <w:r w:rsidRPr="00B04E52">
        <w:rPr>
          <w:lang w:eastAsia="cs-CZ"/>
        </w:rPr>
        <w:t xml:space="preserve"> zdravotní péče a faktory ovlivňující čekací doby</w:t>
      </w:r>
      <w:r>
        <w:rPr>
          <w:lang w:eastAsia="cs-CZ"/>
        </w:rPr>
        <w:t>, viz příklad čekací lhůty na kolonoskopii na obr. č. 12</w:t>
      </w:r>
      <w:r w:rsidRPr="00B04E52">
        <w:rPr>
          <w:lang w:eastAsia="cs-CZ"/>
        </w:rPr>
        <w:t>.</w:t>
      </w:r>
    </w:p>
    <w:p w14:paraId="310A24D1" w14:textId="6A916E78" w:rsidR="0064767F" w:rsidRDefault="0064767F" w:rsidP="0064767F">
      <w:pPr>
        <w:rPr>
          <w:lang w:eastAsia="cs-CZ"/>
        </w:rPr>
      </w:pPr>
      <w:r>
        <w:t>Obr. č. 1</w:t>
      </w:r>
      <w:r w:rsidR="009022BB">
        <w:t>5</w:t>
      </w:r>
      <w:r>
        <w:t xml:space="preserve"> </w:t>
      </w:r>
      <w:r w:rsidR="0012202F">
        <w:t>Ukázka monitoringu čekacích lhůt: č</w:t>
      </w:r>
      <w:r>
        <w:t>ekací lhůta na kolonoskopii</w:t>
      </w:r>
    </w:p>
    <w:p w14:paraId="1296F57C" w14:textId="0F7FB3E4" w:rsidR="0064767F" w:rsidRPr="000132B7" w:rsidRDefault="0064767F" w:rsidP="000132B7">
      <w:r w:rsidRPr="006D16A0">
        <w:rPr>
          <w:noProof/>
          <w:lang w:eastAsia="cs-CZ"/>
        </w:rPr>
        <w:lastRenderedPageBreak/>
        <w:drawing>
          <wp:inline distT="0" distB="0" distL="0" distR="0" wp14:anchorId="3124E767" wp14:editId="72105394">
            <wp:extent cx="5759450" cy="3009265"/>
            <wp:effectExtent l="0" t="0" r="0" b="635"/>
            <wp:docPr id="24" name="Obrázek 24">
              <a:extLst xmlns:a="http://schemas.openxmlformats.org/drawingml/2006/main">
                <a:ext uri="{FF2B5EF4-FFF2-40B4-BE49-F238E27FC236}">
                  <a16:creationId xmlns:a16="http://schemas.microsoft.com/office/drawing/2014/main" id="{A3A47E93-5FF9-7425-53E2-84FEDB190B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A3A47E93-5FF9-7425-53E2-84FEDB190B90}"/>
                        </a:ext>
                      </a:extLst>
                    </pic:cNvPr>
                    <pic:cNvPicPr>
                      <a:picLocks noChangeAspect="1"/>
                    </pic:cNvPicPr>
                  </pic:nvPicPr>
                  <pic:blipFill>
                    <a:blip r:embed="rId34"/>
                    <a:stretch>
                      <a:fillRect/>
                    </a:stretch>
                  </pic:blipFill>
                  <pic:spPr>
                    <a:xfrm>
                      <a:off x="0" y="0"/>
                      <a:ext cx="5759450" cy="3009265"/>
                    </a:xfrm>
                    <a:prstGeom prst="rect">
                      <a:avLst/>
                    </a:prstGeom>
                  </pic:spPr>
                </pic:pic>
              </a:graphicData>
            </a:graphic>
          </wp:inline>
        </w:drawing>
      </w:r>
    </w:p>
    <w:p w14:paraId="6ABD028D" w14:textId="77777777" w:rsidR="00B768EB" w:rsidRPr="00E978A6" w:rsidRDefault="00B768EB" w:rsidP="00E978A6"/>
    <w:p w14:paraId="1C6FD995" w14:textId="77777777" w:rsidR="000132B7" w:rsidRDefault="000132B7" w:rsidP="00521A1A">
      <w:pPr>
        <w:pStyle w:val="Nadpis2"/>
        <w:numPr>
          <w:ilvl w:val="1"/>
          <w:numId w:val="1"/>
        </w:numPr>
        <w:sectPr w:rsidR="000132B7" w:rsidSect="007D78B2">
          <w:pgSz w:w="11906" w:h="16838"/>
          <w:pgMar w:top="1418" w:right="1418" w:bottom="1418" w:left="1418" w:header="709" w:footer="709" w:gutter="0"/>
          <w:cols w:space="708"/>
          <w:docGrid w:linePitch="360"/>
        </w:sectPr>
      </w:pPr>
    </w:p>
    <w:p w14:paraId="1E635534" w14:textId="7526A8DB" w:rsidR="003517A0" w:rsidRDefault="00077CE6" w:rsidP="00521A1A">
      <w:pPr>
        <w:pStyle w:val="Nadpis2"/>
        <w:numPr>
          <w:ilvl w:val="1"/>
          <w:numId w:val="1"/>
        </w:numPr>
      </w:pPr>
      <w:bookmarkStart w:id="44" w:name="_Toc176108375"/>
      <w:r>
        <w:lastRenderedPageBreak/>
        <w:t>Modely příjmů a výdajů ve zdravotnictví</w:t>
      </w:r>
      <w:bookmarkEnd w:id="44"/>
    </w:p>
    <w:p w14:paraId="14A1CC9A" w14:textId="18DC1252" w:rsidR="00663F8B" w:rsidRDefault="00663F8B" w:rsidP="00663F8B">
      <w:pPr>
        <w:rPr>
          <w:b/>
          <w:bCs/>
        </w:rPr>
      </w:pPr>
      <w:r>
        <w:t>Specifikování nákladovosti zdravotních služeb zahrnuje podrobnou analýzu a identifikaci nákladů spojených s poskytováním konkrétních zdravotních procedur nebo služeb. Tato specifikace je důležitým krokem pro správu zdravotnických nákladů, plánování rozpočtu a</w:t>
      </w:r>
      <w:r w:rsidR="00636890">
        <w:t> </w:t>
      </w:r>
      <w:r>
        <w:t>optimalizaci efektivity poskytování péče.</w:t>
      </w:r>
      <w:r w:rsidR="0012202F">
        <w:t xml:space="preserve"> Jde nejkomplexnější modely vyžadující integraci téměř všech datových</w:t>
      </w:r>
      <w:r w:rsidR="0012202F" w:rsidRPr="0012202F">
        <w:t xml:space="preserve"> zdrojů zapojených v popisovaném datovém úložišti NZIS. </w:t>
      </w:r>
      <w:r w:rsidRPr="0012202F">
        <w:t xml:space="preserve">V rámci regionálních analýz </w:t>
      </w:r>
      <w:r w:rsidR="0012202F" w:rsidRPr="0012202F">
        <w:t xml:space="preserve">jsou </w:t>
      </w:r>
      <w:r w:rsidRPr="0012202F">
        <w:t xml:space="preserve">náklady </w:t>
      </w:r>
      <w:r w:rsidR="00636890">
        <w:t>n</w:t>
      </w:r>
      <w:r w:rsidRPr="0012202F">
        <w:t xml:space="preserve">a zdravotní služby </w:t>
      </w:r>
      <w:r w:rsidR="0012202F" w:rsidRPr="0012202F">
        <w:t xml:space="preserve">určovány z </w:t>
      </w:r>
      <w:r w:rsidRPr="0012202F">
        <w:t>úhrad zdravotních pojišťoven vyplacen</w:t>
      </w:r>
      <w:r w:rsidR="0012202F" w:rsidRPr="0012202F">
        <w:t>ých</w:t>
      </w:r>
      <w:r w:rsidRPr="0012202F">
        <w:t xml:space="preserve"> poskytovatelům zdravotních služeb za vykázanou zdravotní péči. Zdrojem </w:t>
      </w:r>
      <w:r w:rsidR="0012202F" w:rsidRPr="0012202F">
        <w:t>dat je NRHZS</w:t>
      </w:r>
      <w:r w:rsidRPr="0012202F">
        <w:t>.</w:t>
      </w:r>
    </w:p>
    <w:p w14:paraId="0DE1312C" w14:textId="6AF13159" w:rsidR="00663F8B" w:rsidRDefault="00BD1005" w:rsidP="00663F8B">
      <w:r>
        <w:t xml:space="preserve">Do NRHZS předávají zdravotní pojišťovny informace o úhradách dle IČZ jednotlivých poskytovatelů a segmentu zdravotních služeb, za které úhradu vyčíslily. </w:t>
      </w:r>
      <w:r w:rsidR="0044374D">
        <w:t>Obecný p</w:t>
      </w:r>
      <w:r>
        <w:t>ostup pro vyčíslení nákladů:</w:t>
      </w:r>
    </w:p>
    <w:p w14:paraId="4567BDFF" w14:textId="0B639C6E" w:rsidR="00BD1005" w:rsidRDefault="00BD1005">
      <w:pPr>
        <w:pStyle w:val="Odstavecseseznamem"/>
        <w:numPr>
          <w:ilvl w:val="0"/>
          <w:numId w:val="13"/>
        </w:numPr>
      </w:pPr>
      <w:r>
        <w:t>Kvantifikace celkových úhrad jednotlivých poskytovatelů dle segmentů, ve kterých daný poskytovatel vykázal zdravotní služby a zdravotní pojišťovna tyto služby uhradila.</w:t>
      </w:r>
    </w:p>
    <w:p w14:paraId="0774EE19" w14:textId="4DB7A23D" w:rsidR="00BD1005" w:rsidRDefault="003705F1">
      <w:pPr>
        <w:pStyle w:val="Odstavecseseznamem"/>
        <w:numPr>
          <w:ilvl w:val="0"/>
          <w:numId w:val="13"/>
        </w:numPr>
      </w:pPr>
      <w:r>
        <w:t>Vyčíslení jednotkových nákladů za zdravotní služby v jednotlivých segmentech u</w:t>
      </w:r>
      <w:r w:rsidR="00636890">
        <w:t> </w:t>
      </w:r>
      <w:r>
        <w:t>každého poskytovatele, jemuž zdravotní pojišťovna vyčíslila úhradu, viz tabulka č. 4.</w:t>
      </w:r>
    </w:p>
    <w:p w14:paraId="26BC05C1" w14:textId="18D7DED2" w:rsidR="003705F1" w:rsidRPr="00663F8B" w:rsidRDefault="003705F1">
      <w:pPr>
        <w:pStyle w:val="Odstavecseseznamem"/>
        <w:numPr>
          <w:ilvl w:val="0"/>
          <w:numId w:val="13"/>
        </w:numPr>
      </w:pPr>
      <w:r>
        <w:t>Přiřazení jednotkových nákladů u vykázaných zdravotních služeb u jednotlivých pacientů dle vykázané produkce, tj. kvantifikace nákladů za vykázané zdravotní výkony, korunové položky, ošetřovací dny a hospitalizační případy, dle vykázané relativní váhy daného případu.</w:t>
      </w:r>
    </w:p>
    <w:p w14:paraId="1DDAF0A7" w14:textId="36352926" w:rsidR="008D1BDB" w:rsidRPr="008D1BDB" w:rsidRDefault="0044374D" w:rsidP="008D1BDB">
      <w:r>
        <w:t>Z úhrad zdravotních pojišťoven jsou nákladově o</w:t>
      </w:r>
      <w:r w:rsidR="008D1BDB" w:rsidRPr="008D1BDB">
        <w:t>ce</w:t>
      </w:r>
      <w:r>
        <w:t>něny</w:t>
      </w:r>
      <w:r w:rsidR="008D1BDB" w:rsidRPr="008D1BDB">
        <w:t xml:space="preserve"> 3 typy kalkulačních jednic</w:t>
      </w:r>
      <w:r w:rsidR="008D1BDB">
        <w:t>, a to:</w:t>
      </w:r>
    </w:p>
    <w:p w14:paraId="734EEAE4" w14:textId="102C8189" w:rsidR="008D1BDB" w:rsidRPr="008D1BDB" w:rsidRDefault="008D1BDB">
      <w:pPr>
        <w:pStyle w:val="Odstavecseseznamem"/>
        <w:numPr>
          <w:ilvl w:val="0"/>
          <w:numId w:val="17"/>
        </w:numPr>
      </w:pPr>
      <w:r>
        <w:t>a</w:t>
      </w:r>
      <w:r w:rsidRPr="008D1BDB">
        <w:t>kutní lůžkovou péči (ALP) přes relativní váhu (RV) hospitalizačního případu</w:t>
      </w:r>
      <w:r>
        <w:t xml:space="preserve"> </w:t>
      </w:r>
      <w:r w:rsidRPr="008D1BDB">
        <w:t>(HP) dle DRG</w:t>
      </w:r>
      <w:r>
        <w:t>,</w:t>
      </w:r>
    </w:p>
    <w:p w14:paraId="5B02D7D4" w14:textId="2C8BDDE8" w:rsidR="008D1BDB" w:rsidRPr="008D1BDB" w:rsidRDefault="008D1BDB">
      <w:pPr>
        <w:pStyle w:val="Odstavecseseznamem"/>
        <w:numPr>
          <w:ilvl w:val="0"/>
          <w:numId w:val="17"/>
        </w:numPr>
      </w:pPr>
      <w:r>
        <w:t>p</w:t>
      </w:r>
      <w:r w:rsidRPr="008D1BDB">
        <w:t>římé náklady v</w:t>
      </w:r>
      <w:r>
        <w:t> </w:t>
      </w:r>
      <w:r w:rsidRPr="008D1BDB">
        <w:t>Kč</w:t>
      </w:r>
      <w:r>
        <w:t xml:space="preserve"> </w:t>
      </w:r>
      <w:r w:rsidR="00636890">
        <w:t>–</w:t>
      </w:r>
      <w:r>
        <w:t xml:space="preserve"> l</w:t>
      </w:r>
      <w:r w:rsidRPr="008D1BDB">
        <w:t>éčiva a materiál, některé výkony</w:t>
      </w:r>
      <w:r>
        <w:t xml:space="preserve"> v Kč,</w:t>
      </w:r>
    </w:p>
    <w:p w14:paraId="155EC399" w14:textId="0CCCC8ED" w:rsidR="008D1BDB" w:rsidRDefault="008D1BDB">
      <w:pPr>
        <w:pStyle w:val="Odstavecseseznamem"/>
        <w:numPr>
          <w:ilvl w:val="0"/>
          <w:numId w:val="17"/>
        </w:numPr>
      </w:pPr>
      <w:r>
        <w:t>n</w:t>
      </w:r>
      <w:r w:rsidRPr="008D1BDB">
        <w:t>epřímé náklady v</w:t>
      </w:r>
      <w:r>
        <w:t> </w:t>
      </w:r>
      <w:r w:rsidRPr="008D1BDB">
        <w:t>bodech</w:t>
      </w:r>
      <w:r>
        <w:t xml:space="preserve"> </w:t>
      </w:r>
      <w:r w:rsidR="00636890">
        <w:t>–</w:t>
      </w:r>
      <w:r>
        <w:t xml:space="preserve"> z</w:t>
      </w:r>
      <w:r w:rsidRPr="008D1BDB">
        <w:t>dravotní a dopravní výkony</w:t>
      </w:r>
      <w:r>
        <w:t>.</w:t>
      </w:r>
    </w:p>
    <w:p w14:paraId="5506032E" w14:textId="2744F60E" w:rsidR="008E15AC" w:rsidRPr="00FA0E36" w:rsidRDefault="008E15AC" w:rsidP="008E15AC">
      <w:r w:rsidRPr="00FA0E36">
        <w:t xml:space="preserve">Z celkových úhrad v NRHZS jsou vyřazeny údaje o </w:t>
      </w:r>
      <w:r>
        <w:t>p</w:t>
      </w:r>
      <w:r w:rsidRPr="00FA0E36">
        <w:t>éči za „cizince“ (segment 99) a péči o</w:t>
      </w:r>
      <w:r w:rsidR="00636890">
        <w:t> </w:t>
      </w:r>
      <w:r w:rsidRPr="00FA0E36">
        <w:t>tuzemské pojištěnce ošetřené v zahraničí (segment 9)</w:t>
      </w:r>
      <w:r>
        <w:t>, v</w:t>
      </w:r>
      <w:r w:rsidRPr="00FA0E36">
        <w:t xml:space="preserve">ratky </w:t>
      </w:r>
      <w:r w:rsidRPr="007C548E">
        <w:t>podle § 16b zák. č. 48/1997 Sb.</w:t>
      </w:r>
      <w:r w:rsidRPr="00FA0E36">
        <w:t xml:space="preserve"> (segment 10)</w:t>
      </w:r>
      <w:r>
        <w:t>.</w:t>
      </w:r>
    </w:p>
    <w:p w14:paraId="62B4E642" w14:textId="77777777" w:rsidR="008E15AC" w:rsidRPr="00FA0E36" w:rsidRDefault="008E15AC" w:rsidP="008E15AC">
      <w:r w:rsidRPr="00FA0E36">
        <w:t>Parametry pro generování výstupů</w:t>
      </w:r>
      <w:r>
        <w:t>:</w:t>
      </w:r>
      <w:r w:rsidRPr="00FA0E36">
        <w:t xml:space="preserve"> </w:t>
      </w:r>
    </w:p>
    <w:p w14:paraId="50F2570E" w14:textId="77777777" w:rsidR="008E15AC" w:rsidRPr="00FA0E36" w:rsidRDefault="008E15AC">
      <w:pPr>
        <w:pStyle w:val="Odstavecseseznamem"/>
        <w:numPr>
          <w:ilvl w:val="0"/>
          <w:numId w:val="18"/>
        </w:numPr>
      </w:pPr>
      <w:r w:rsidRPr="00FA0E36">
        <w:t>odbornost, diagnózy, věk, pohlaví, bydliště pacientů</w:t>
      </w:r>
      <w:r>
        <w:t>,</w:t>
      </w:r>
    </w:p>
    <w:p w14:paraId="7C028F32" w14:textId="77777777" w:rsidR="008E15AC" w:rsidRPr="00FA0E36" w:rsidRDefault="008E15AC">
      <w:pPr>
        <w:pStyle w:val="Odstavecseseznamem"/>
        <w:numPr>
          <w:ilvl w:val="0"/>
          <w:numId w:val="18"/>
        </w:numPr>
      </w:pPr>
      <w:r>
        <w:t>u</w:t>
      </w:r>
      <w:r w:rsidRPr="00FA0E36">
        <w:t xml:space="preserve"> </w:t>
      </w:r>
      <w:r>
        <w:t>hospitalizačních případů akutní lůžkové péče</w:t>
      </w:r>
      <w:r w:rsidRPr="00FA0E36">
        <w:t xml:space="preserve"> podle data ukončení</w:t>
      </w:r>
      <w:r>
        <w:t xml:space="preserve"> (propuštění)</w:t>
      </w:r>
      <w:r w:rsidRPr="00FA0E36">
        <w:t>, propouštěcí odbornosti, věku a bydlišt</w:t>
      </w:r>
      <w:r>
        <w:t>ě</w:t>
      </w:r>
      <w:r w:rsidRPr="00FA0E36">
        <w:t xml:space="preserve"> v době přijetí</w:t>
      </w:r>
      <w:r>
        <w:t>.</w:t>
      </w:r>
    </w:p>
    <w:p w14:paraId="7D40FC02" w14:textId="77777777" w:rsidR="008D1BDB" w:rsidRPr="008D1BDB" w:rsidRDefault="008D1BDB" w:rsidP="008D1BDB">
      <w:pPr>
        <w:pStyle w:val="Odstavecseseznamem"/>
      </w:pPr>
    </w:p>
    <w:p w14:paraId="47DDFD5E" w14:textId="77777777" w:rsidR="00580C17" w:rsidRDefault="00580C17" w:rsidP="00580C17">
      <w:pPr>
        <w:sectPr w:rsidR="00580C17" w:rsidSect="007D78B2">
          <w:pgSz w:w="11906" w:h="16838"/>
          <w:pgMar w:top="1418" w:right="1418" w:bottom="1418" w:left="1418" w:header="709" w:footer="709" w:gutter="0"/>
          <w:cols w:space="708"/>
          <w:docGrid w:linePitch="360"/>
        </w:sectPr>
      </w:pPr>
    </w:p>
    <w:p w14:paraId="1D2E35FF" w14:textId="6D3DE84A" w:rsidR="00580C17" w:rsidRDefault="00580C17" w:rsidP="00580C17">
      <w:r>
        <w:lastRenderedPageBreak/>
        <w:t xml:space="preserve">Tab. č. </w:t>
      </w:r>
      <w:r w:rsidR="003E4F98">
        <w:t>5</w:t>
      </w:r>
      <w:r>
        <w:t xml:space="preserve"> </w:t>
      </w:r>
      <w:r w:rsidR="00582E51">
        <w:t xml:space="preserve">Ukázka výpočtů nákladů </w:t>
      </w:r>
      <w:r>
        <w:t>za zdravotní služby</w:t>
      </w:r>
    </w:p>
    <w:tbl>
      <w:tblPr>
        <w:tblStyle w:val="Svtltabulkasmkou1"/>
        <w:tblW w:w="13887" w:type="dxa"/>
        <w:tblLook w:val="0620" w:firstRow="1" w:lastRow="0" w:firstColumn="0" w:lastColumn="0" w:noHBand="1" w:noVBand="1"/>
      </w:tblPr>
      <w:tblGrid>
        <w:gridCol w:w="3300"/>
        <w:gridCol w:w="3380"/>
        <w:gridCol w:w="2300"/>
        <w:gridCol w:w="4907"/>
      </w:tblGrid>
      <w:tr w:rsidR="000132B7" w:rsidRPr="000132B7" w14:paraId="790FCE2B" w14:textId="77777777" w:rsidTr="00896B55">
        <w:trPr>
          <w:cnfStyle w:val="100000000000" w:firstRow="1" w:lastRow="0" w:firstColumn="0" w:lastColumn="0" w:oddVBand="0" w:evenVBand="0" w:oddHBand="0" w:evenHBand="0" w:firstRowFirstColumn="0" w:firstRowLastColumn="0" w:lastRowFirstColumn="0" w:lastRowLastColumn="0"/>
          <w:tblHeader/>
        </w:trPr>
        <w:tc>
          <w:tcPr>
            <w:tcW w:w="3300" w:type="dxa"/>
            <w:vAlign w:val="center"/>
            <w:hideMark/>
          </w:tcPr>
          <w:p w14:paraId="348E8D1F" w14:textId="77777777" w:rsidR="000132B7" w:rsidRPr="000132B7" w:rsidRDefault="000132B7" w:rsidP="00896B55">
            <w:pPr>
              <w:spacing w:before="0" w:after="0"/>
              <w:jc w:val="center"/>
            </w:pPr>
            <w:r w:rsidRPr="000132B7">
              <w:t>Zdravotní služby dle segmentů</w:t>
            </w:r>
          </w:p>
        </w:tc>
        <w:tc>
          <w:tcPr>
            <w:tcW w:w="3380" w:type="dxa"/>
            <w:vAlign w:val="center"/>
            <w:hideMark/>
          </w:tcPr>
          <w:p w14:paraId="5BC8A42B" w14:textId="77777777" w:rsidR="000132B7" w:rsidRPr="000132B7" w:rsidRDefault="000132B7" w:rsidP="00896B55">
            <w:pPr>
              <w:spacing w:before="0" w:after="0"/>
              <w:jc w:val="center"/>
            </w:pPr>
            <w:r w:rsidRPr="000132B7">
              <w:t>Produkční jednotky</w:t>
            </w:r>
          </w:p>
        </w:tc>
        <w:tc>
          <w:tcPr>
            <w:tcW w:w="2300" w:type="dxa"/>
            <w:vAlign w:val="center"/>
            <w:hideMark/>
          </w:tcPr>
          <w:p w14:paraId="3B4EF185" w14:textId="77777777" w:rsidR="000132B7" w:rsidRPr="000132B7" w:rsidRDefault="000132B7" w:rsidP="00896B55">
            <w:pPr>
              <w:spacing w:before="0" w:after="0"/>
              <w:jc w:val="center"/>
            </w:pPr>
            <w:r w:rsidRPr="000132B7">
              <w:t>Nákladové ocenění z úhrad ZP</w:t>
            </w:r>
          </w:p>
        </w:tc>
        <w:tc>
          <w:tcPr>
            <w:tcW w:w="4907" w:type="dxa"/>
            <w:vAlign w:val="center"/>
            <w:hideMark/>
          </w:tcPr>
          <w:p w14:paraId="5E94445F" w14:textId="77777777" w:rsidR="000132B7" w:rsidRPr="000132B7" w:rsidRDefault="000132B7" w:rsidP="00896B55">
            <w:pPr>
              <w:spacing w:before="0" w:after="0"/>
              <w:jc w:val="center"/>
            </w:pPr>
            <w:r w:rsidRPr="000132B7">
              <w:t>Výpočet jednotkového nákladu</w:t>
            </w:r>
          </w:p>
        </w:tc>
      </w:tr>
      <w:tr w:rsidR="000132B7" w:rsidRPr="000132B7" w14:paraId="4AB270A6" w14:textId="77777777" w:rsidTr="000132B7">
        <w:tc>
          <w:tcPr>
            <w:tcW w:w="3300" w:type="dxa"/>
            <w:vMerge w:val="restart"/>
            <w:hideMark/>
          </w:tcPr>
          <w:p w14:paraId="6E6549C5" w14:textId="77777777" w:rsidR="000132B7" w:rsidRPr="000132B7" w:rsidRDefault="000132B7" w:rsidP="00896B55">
            <w:pPr>
              <w:spacing w:before="0" w:after="0"/>
            </w:pPr>
            <w:r w:rsidRPr="000132B7">
              <w:t>Ambulantní péče</w:t>
            </w:r>
          </w:p>
        </w:tc>
        <w:tc>
          <w:tcPr>
            <w:tcW w:w="3380" w:type="dxa"/>
            <w:hideMark/>
          </w:tcPr>
          <w:p w14:paraId="3ECBF809" w14:textId="77777777" w:rsidR="000132B7" w:rsidRPr="000132B7" w:rsidRDefault="000132B7" w:rsidP="00896B55">
            <w:pPr>
              <w:spacing w:before="0" w:after="0"/>
            </w:pPr>
            <w:r w:rsidRPr="000132B7">
              <w:t>Zdravotní výkony</w:t>
            </w:r>
          </w:p>
        </w:tc>
        <w:tc>
          <w:tcPr>
            <w:tcW w:w="2300" w:type="dxa"/>
            <w:hideMark/>
          </w:tcPr>
          <w:p w14:paraId="31F759A5" w14:textId="77777777" w:rsidR="000132B7" w:rsidRPr="000132B7" w:rsidRDefault="000132B7" w:rsidP="00896B55">
            <w:pPr>
              <w:spacing w:before="0" w:after="0"/>
            </w:pPr>
            <w:r w:rsidRPr="000132B7">
              <w:t>BOD</w:t>
            </w:r>
          </w:p>
        </w:tc>
        <w:tc>
          <w:tcPr>
            <w:tcW w:w="4907" w:type="dxa"/>
            <w:vMerge w:val="restart"/>
            <w:hideMark/>
          </w:tcPr>
          <w:p w14:paraId="7936E9C0" w14:textId="77777777" w:rsidR="000132B7" w:rsidRPr="000132B7" w:rsidRDefault="000132B7" w:rsidP="00896B55">
            <w:pPr>
              <w:spacing w:before="0" w:after="0"/>
            </w:pPr>
            <w:r w:rsidRPr="000132B7">
              <w:t>(celková úhrada ZP – korunové položky)/celkový počet vykázaných bodů</w:t>
            </w:r>
          </w:p>
        </w:tc>
      </w:tr>
      <w:tr w:rsidR="000132B7" w:rsidRPr="000132B7" w14:paraId="35E8F428" w14:textId="77777777" w:rsidTr="000132B7">
        <w:tc>
          <w:tcPr>
            <w:tcW w:w="0" w:type="auto"/>
            <w:vMerge/>
            <w:hideMark/>
          </w:tcPr>
          <w:p w14:paraId="3A985A8F" w14:textId="77777777" w:rsidR="000132B7" w:rsidRPr="000132B7" w:rsidRDefault="000132B7" w:rsidP="00896B55">
            <w:pPr>
              <w:spacing w:before="0" w:after="0"/>
            </w:pPr>
          </w:p>
        </w:tc>
        <w:tc>
          <w:tcPr>
            <w:tcW w:w="3380" w:type="dxa"/>
            <w:hideMark/>
          </w:tcPr>
          <w:p w14:paraId="01D6FA04" w14:textId="77777777" w:rsidR="000132B7" w:rsidRPr="000132B7" w:rsidRDefault="000132B7" w:rsidP="00896B55">
            <w:pPr>
              <w:spacing w:before="0" w:after="0"/>
            </w:pPr>
            <w:r w:rsidRPr="000132B7">
              <w:t xml:space="preserve">Korunové položky (ZUP, PMAT, </w:t>
            </w:r>
            <w:proofErr w:type="spellStart"/>
            <w:r w:rsidRPr="000132B7">
              <w:t>kapitace</w:t>
            </w:r>
            <w:proofErr w:type="spellEnd"/>
            <w:r w:rsidRPr="000132B7">
              <w:t>)</w:t>
            </w:r>
          </w:p>
        </w:tc>
        <w:tc>
          <w:tcPr>
            <w:tcW w:w="2300" w:type="dxa"/>
            <w:hideMark/>
          </w:tcPr>
          <w:p w14:paraId="2F422BAB" w14:textId="77777777" w:rsidR="000132B7" w:rsidRPr="000132B7" w:rsidRDefault="000132B7" w:rsidP="00896B55">
            <w:pPr>
              <w:spacing w:before="0" w:after="0"/>
            </w:pPr>
            <w:r w:rsidRPr="000132B7">
              <w:t>Kč</w:t>
            </w:r>
          </w:p>
        </w:tc>
        <w:tc>
          <w:tcPr>
            <w:tcW w:w="4907" w:type="dxa"/>
            <w:vMerge/>
            <w:hideMark/>
          </w:tcPr>
          <w:p w14:paraId="18920C27" w14:textId="77777777" w:rsidR="000132B7" w:rsidRPr="000132B7" w:rsidRDefault="000132B7" w:rsidP="00896B55">
            <w:pPr>
              <w:spacing w:before="0" w:after="0"/>
            </w:pPr>
          </w:p>
        </w:tc>
      </w:tr>
      <w:tr w:rsidR="000132B7" w:rsidRPr="000132B7" w14:paraId="61F33A22" w14:textId="77777777" w:rsidTr="000132B7">
        <w:tc>
          <w:tcPr>
            <w:tcW w:w="3300" w:type="dxa"/>
            <w:vMerge w:val="restart"/>
            <w:hideMark/>
          </w:tcPr>
          <w:p w14:paraId="44EB8104" w14:textId="77777777" w:rsidR="000132B7" w:rsidRPr="000132B7" w:rsidRDefault="000132B7" w:rsidP="00896B55">
            <w:pPr>
              <w:spacing w:before="0" w:after="0"/>
            </w:pPr>
            <w:r w:rsidRPr="000132B7">
              <w:t>Akutní lůžková péče</w:t>
            </w:r>
          </w:p>
        </w:tc>
        <w:tc>
          <w:tcPr>
            <w:tcW w:w="3380" w:type="dxa"/>
            <w:hideMark/>
          </w:tcPr>
          <w:p w14:paraId="19C1522B" w14:textId="77777777" w:rsidR="000132B7" w:rsidRPr="000132B7" w:rsidRDefault="000132B7" w:rsidP="00896B55">
            <w:pPr>
              <w:spacing w:before="0" w:after="0"/>
            </w:pPr>
            <w:r w:rsidRPr="000132B7">
              <w:t>Hospitalizační případ, korunové položky nehrazené přes CZ-DRG</w:t>
            </w:r>
          </w:p>
        </w:tc>
        <w:tc>
          <w:tcPr>
            <w:tcW w:w="2300" w:type="dxa"/>
            <w:hideMark/>
          </w:tcPr>
          <w:p w14:paraId="2879FBB0" w14:textId="77777777" w:rsidR="000132B7" w:rsidRPr="000132B7" w:rsidRDefault="000132B7" w:rsidP="00896B55">
            <w:pPr>
              <w:spacing w:before="0" w:after="0"/>
            </w:pPr>
            <w:r w:rsidRPr="000132B7">
              <w:t>Relativní váha</w:t>
            </w:r>
          </w:p>
        </w:tc>
        <w:tc>
          <w:tcPr>
            <w:tcW w:w="4907" w:type="dxa"/>
            <w:vMerge w:val="restart"/>
            <w:hideMark/>
          </w:tcPr>
          <w:p w14:paraId="6AB94E06" w14:textId="3B9DF3C7" w:rsidR="000132B7" w:rsidRPr="000132B7" w:rsidRDefault="000132B7" w:rsidP="00896B55">
            <w:pPr>
              <w:spacing w:before="0" w:after="0"/>
            </w:pPr>
            <w:r w:rsidRPr="000132B7">
              <w:t xml:space="preserve">(celková úhrada ZP – korunové položky)/celkový </w:t>
            </w:r>
            <w:proofErr w:type="spellStart"/>
            <w:r>
              <w:t>casemix</w:t>
            </w:r>
            <w:proofErr w:type="spellEnd"/>
          </w:p>
        </w:tc>
      </w:tr>
      <w:tr w:rsidR="000132B7" w:rsidRPr="000132B7" w14:paraId="1C82FC8A" w14:textId="77777777" w:rsidTr="000132B7">
        <w:tc>
          <w:tcPr>
            <w:tcW w:w="0" w:type="auto"/>
            <w:vMerge/>
            <w:hideMark/>
          </w:tcPr>
          <w:p w14:paraId="4B0A1127" w14:textId="77777777" w:rsidR="000132B7" w:rsidRPr="000132B7" w:rsidRDefault="000132B7" w:rsidP="00896B55">
            <w:pPr>
              <w:spacing w:before="0" w:after="0"/>
            </w:pPr>
          </w:p>
        </w:tc>
        <w:tc>
          <w:tcPr>
            <w:tcW w:w="3380" w:type="dxa"/>
            <w:hideMark/>
          </w:tcPr>
          <w:p w14:paraId="5C40E719" w14:textId="77777777" w:rsidR="000132B7" w:rsidRPr="000132B7" w:rsidRDefault="000132B7" w:rsidP="00896B55">
            <w:pPr>
              <w:spacing w:before="0" w:after="0"/>
            </w:pPr>
            <w:r w:rsidRPr="000132B7">
              <w:t>Korunové položky nehrazené přes CZ-DRG</w:t>
            </w:r>
          </w:p>
        </w:tc>
        <w:tc>
          <w:tcPr>
            <w:tcW w:w="2300" w:type="dxa"/>
            <w:hideMark/>
          </w:tcPr>
          <w:p w14:paraId="40EE936E" w14:textId="77777777" w:rsidR="000132B7" w:rsidRPr="000132B7" w:rsidRDefault="000132B7" w:rsidP="00896B55">
            <w:pPr>
              <w:spacing w:before="0" w:after="0"/>
            </w:pPr>
            <w:r w:rsidRPr="000132B7">
              <w:t>Kč</w:t>
            </w:r>
          </w:p>
        </w:tc>
        <w:tc>
          <w:tcPr>
            <w:tcW w:w="4907" w:type="dxa"/>
            <w:vMerge/>
            <w:hideMark/>
          </w:tcPr>
          <w:p w14:paraId="1B9ACBA3" w14:textId="77777777" w:rsidR="000132B7" w:rsidRPr="000132B7" w:rsidRDefault="000132B7" w:rsidP="00896B55">
            <w:pPr>
              <w:spacing w:before="0" w:after="0"/>
            </w:pPr>
          </w:p>
        </w:tc>
      </w:tr>
      <w:tr w:rsidR="000132B7" w:rsidRPr="000132B7" w14:paraId="3BE3A6D9" w14:textId="77777777" w:rsidTr="000132B7">
        <w:tc>
          <w:tcPr>
            <w:tcW w:w="3300" w:type="dxa"/>
            <w:vMerge w:val="restart"/>
            <w:hideMark/>
          </w:tcPr>
          <w:p w14:paraId="681F092E" w14:textId="77777777" w:rsidR="000132B7" w:rsidRPr="000132B7" w:rsidRDefault="000132B7" w:rsidP="00896B55">
            <w:pPr>
              <w:spacing w:before="0" w:after="0"/>
            </w:pPr>
            <w:r w:rsidRPr="000132B7">
              <w:t>Následná a dlouhodobá péče</w:t>
            </w:r>
          </w:p>
        </w:tc>
        <w:tc>
          <w:tcPr>
            <w:tcW w:w="3380" w:type="dxa"/>
            <w:hideMark/>
          </w:tcPr>
          <w:p w14:paraId="09B01BC1" w14:textId="77777777" w:rsidR="000132B7" w:rsidRPr="000132B7" w:rsidRDefault="000132B7" w:rsidP="00896B55">
            <w:pPr>
              <w:spacing w:before="0" w:after="0"/>
            </w:pPr>
            <w:r w:rsidRPr="000132B7">
              <w:t>Ošetřovací den</w:t>
            </w:r>
          </w:p>
        </w:tc>
        <w:tc>
          <w:tcPr>
            <w:tcW w:w="2300" w:type="dxa"/>
            <w:hideMark/>
          </w:tcPr>
          <w:p w14:paraId="4425801F" w14:textId="77777777" w:rsidR="000132B7" w:rsidRPr="000132B7" w:rsidRDefault="000132B7" w:rsidP="00896B55">
            <w:pPr>
              <w:spacing w:before="0" w:after="0"/>
            </w:pPr>
            <w:r w:rsidRPr="000132B7">
              <w:t>Ošetřovací den</w:t>
            </w:r>
          </w:p>
        </w:tc>
        <w:tc>
          <w:tcPr>
            <w:tcW w:w="4907" w:type="dxa"/>
            <w:vMerge w:val="restart"/>
            <w:hideMark/>
          </w:tcPr>
          <w:p w14:paraId="6DB10A43" w14:textId="2349F57F" w:rsidR="000132B7" w:rsidRPr="000132B7" w:rsidRDefault="000132B7" w:rsidP="00896B55">
            <w:pPr>
              <w:spacing w:before="0" w:after="0"/>
            </w:pPr>
            <w:r w:rsidRPr="000132B7">
              <w:t xml:space="preserve">(celková úhrada ZP – korunové položky)/celkový počet vykázaných </w:t>
            </w:r>
            <w:r>
              <w:t>ošetřovacích dnů</w:t>
            </w:r>
          </w:p>
        </w:tc>
      </w:tr>
      <w:tr w:rsidR="000132B7" w:rsidRPr="000132B7" w14:paraId="1B97C02C" w14:textId="77777777" w:rsidTr="000132B7">
        <w:tc>
          <w:tcPr>
            <w:tcW w:w="3300" w:type="dxa"/>
            <w:vMerge/>
            <w:hideMark/>
          </w:tcPr>
          <w:p w14:paraId="2784AC13" w14:textId="77777777" w:rsidR="000132B7" w:rsidRPr="000132B7" w:rsidRDefault="000132B7" w:rsidP="00896B55">
            <w:pPr>
              <w:spacing w:before="0" w:after="0"/>
            </w:pPr>
          </w:p>
        </w:tc>
        <w:tc>
          <w:tcPr>
            <w:tcW w:w="3380" w:type="dxa"/>
            <w:hideMark/>
          </w:tcPr>
          <w:p w14:paraId="27CA1531" w14:textId="77777777" w:rsidR="000132B7" w:rsidRPr="000132B7" w:rsidRDefault="000132B7" w:rsidP="00896B55">
            <w:pPr>
              <w:spacing w:before="0" w:after="0"/>
            </w:pPr>
            <w:r w:rsidRPr="000132B7">
              <w:t>Zdravotní výkony</w:t>
            </w:r>
          </w:p>
        </w:tc>
        <w:tc>
          <w:tcPr>
            <w:tcW w:w="2300" w:type="dxa"/>
            <w:hideMark/>
          </w:tcPr>
          <w:p w14:paraId="0E9BCCCC" w14:textId="77777777" w:rsidR="000132B7" w:rsidRPr="000132B7" w:rsidRDefault="000132B7" w:rsidP="00896B55">
            <w:pPr>
              <w:spacing w:before="0" w:after="0"/>
            </w:pPr>
            <w:r w:rsidRPr="000132B7">
              <w:t>BOD</w:t>
            </w:r>
          </w:p>
        </w:tc>
        <w:tc>
          <w:tcPr>
            <w:tcW w:w="4907" w:type="dxa"/>
            <w:vMerge/>
            <w:hideMark/>
          </w:tcPr>
          <w:p w14:paraId="0A0C7957" w14:textId="77777777" w:rsidR="000132B7" w:rsidRPr="000132B7" w:rsidRDefault="000132B7" w:rsidP="00896B55">
            <w:pPr>
              <w:spacing w:before="0" w:after="0"/>
            </w:pPr>
          </w:p>
        </w:tc>
      </w:tr>
      <w:tr w:rsidR="00DA5750" w:rsidRPr="000132B7" w14:paraId="59F260DB" w14:textId="77777777" w:rsidTr="000132B7">
        <w:tc>
          <w:tcPr>
            <w:tcW w:w="3300" w:type="dxa"/>
            <w:vMerge w:val="restart"/>
            <w:hideMark/>
          </w:tcPr>
          <w:p w14:paraId="27B408FD" w14:textId="77777777" w:rsidR="00DA5750" w:rsidRPr="000132B7" w:rsidRDefault="00DA5750" w:rsidP="00DA5750">
            <w:pPr>
              <w:spacing w:before="0" w:after="0"/>
            </w:pPr>
            <w:r w:rsidRPr="000132B7">
              <w:t>lázeňské léčebně rehabilitační péče a zdravotní péče v ozdravovnách</w:t>
            </w:r>
          </w:p>
        </w:tc>
        <w:tc>
          <w:tcPr>
            <w:tcW w:w="3380" w:type="dxa"/>
            <w:hideMark/>
          </w:tcPr>
          <w:p w14:paraId="40C9A3CF" w14:textId="0502AB78" w:rsidR="00DA5750" w:rsidRPr="000132B7" w:rsidRDefault="00DA5750" w:rsidP="00DA5750">
            <w:pPr>
              <w:spacing w:before="0" w:after="0"/>
            </w:pPr>
            <w:r w:rsidRPr="000132B7">
              <w:t>Zdravotní výkony</w:t>
            </w:r>
          </w:p>
        </w:tc>
        <w:tc>
          <w:tcPr>
            <w:tcW w:w="2300" w:type="dxa"/>
            <w:hideMark/>
          </w:tcPr>
          <w:p w14:paraId="129E0422" w14:textId="5278D5C9" w:rsidR="00DA5750" w:rsidRPr="000132B7" w:rsidRDefault="00DA5750" w:rsidP="00DA5750">
            <w:pPr>
              <w:spacing w:before="0" w:after="0"/>
            </w:pPr>
            <w:r w:rsidRPr="000132B7">
              <w:t>BOD</w:t>
            </w:r>
          </w:p>
        </w:tc>
        <w:tc>
          <w:tcPr>
            <w:tcW w:w="4907" w:type="dxa"/>
            <w:vMerge w:val="restart"/>
            <w:hideMark/>
          </w:tcPr>
          <w:p w14:paraId="53114E36" w14:textId="77777777" w:rsidR="00DA5750" w:rsidRPr="00DA5750" w:rsidRDefault="00DA5750" w:rsidP="00DA5750">
            <w:pPr>
              <w:spacing w:before="0" w:after="0"/>
              <w:rPr>
                <w:color w:val="000000" w:themeColor="text1"/>
              </w:rPr>
            </w:pPr>
            <w:r w:rsidRPr="00DA5750">
              <w:rPr>
                <w:color w:val="000000" w:themeColor="text1"/>
              </w:rPr>
              <w:t>(celková úhrada ZP – korunové položky)/celkový počet vykázaných bodů</w:t>
            </w:r>
          </w:p>
        </w:tc>
      </w:tr>
      <w:tr w:rsidR="00DA5750" w:rsidRPr="000132B7" w14:paraId="3515817A" w14:textId="77777777" w:rsidTr="000132B7">
        <w:tc>
          <w:tcPr>
            <w:tcW w:w="0" w:type="auto"/>
            <w:vMerge/>
            <w:hideMark/>
          </w:tcPr>
          <w:p w14:paraId="427A9956" w14:textId="77777777" w:rsidR="00DA5750" w:rsidRPr="000132B7" w:rsidRDefault="00DA5750" w:rsidP="00DA5750">
            <w:pPr>
              <w:spacing w:before="0" w:after="0"/>
            </w:pPr>
          </w:p>
        </w:tc>
        <w:tc>
          <w:tcPr>
            <w:tcW w:w="3380" w:type="dxa"/>
            <w:hideMark/>
          </w:tcPr>
          <w:p w14:paraId="745941AB" w14:textId="0A65E423" w:rsidR="00DA5750" w:rsidRPr="000132B7" w:rsidRDefault="00DA5750" w:rsidP="00DA5750">
            <w:pPr>
              <w:spacing w:before="0" w:after="0"/>
            </w:pPr>
            <w:r w:rsidRPr="000132B7">
              <w:t>Korunové položky (ZUP, PMAT)</w:t>
            </w:r>
          </w:p>
        </w:tc>
        <w:tc>
          <w:tcPr>
            <w:tcW w:w="2300" w:type="dxa"/>
            <w:hideMark/>
          </w:tcPr>
          <w:p w14:paraId="1F393DA0" w14:textId="698D6D5A" w:rsidR="00DA5750" w:rsidRPr="000132B7" w:rsidRDefault="00DA5750" w:rsidP="00DA5750">
            <w:pPr>
              <w:spacing w:before="0" w:after="0"/>
            </w:pPr>
            <w:r w:rsidRPr="000132B7">
              <w:t>Kč</w:t>
            </w:r>
          </w:p>
        </w:tc>
        <w:tc>
          <w:tcPr>
            <w:tcW w:w="4907" w:type="dxa"/>
            <w:vMerge/>
            <w:hideMark/>
          </w:tcPr>
          <w:p w14:paraId="71FDEA61" w14:textId="77777777" w:rsidR="00DA5750" w:rsidRPr="000132B7" w:rsidRDefault="00DA5750" w:rsidP="00DA5750">
            <w:pPr>
              <w:spacing w:before="0" w:after="0"/>
            </w:pPr>
          </w:p>
        </w:tc>
      </w:tr>
      <w:tr w:rsidR="000132B7" w:rsidRPr="000132B7" w14:paraId="3CA3F4CD" w14:textId="77777777" w:rsidTr="000132B7">
        <w:tc>
          <w:tcPr>
            <w:tcW w:w="3300" w:type="dxa"/>
            <w:vMerge w:val="restart"/>
            <w:hideMark/>
          </w:tcPr>
          <w:p w14:paraId="1514F113" w14:textId="77777777" w:rsidR="000132B7" w:rsidRPr="000132B7" w:rsidRDefault="000132B7" w:rsidP="00896B55">
            <w:pPr>
              <w:spacing w:before="0" w:after="0"/>
            </w:pPr>
            <w:r w:rsidRPr="000132B7">
              <w:t>zdravotnické dopravní služby</w:t>
            </w:r>
          </w:p>
        </w:tc>
        <w:tc>
          <w:tcPr>
            <w:tcW w:w="3380" w:type="dxa"/>
            <w:hideMark/>
          </w:tcPr>
          <w:p w14:paraId="5F7131E1" w14:textId="0D44521A" w:rsidR="000132B7" w:rsidRPr="000132B7" w:rsidRDefault="000132B7" w:rsidP="00896B55">
            <w:pPr>
              <w:spacing w:before="0" w:after="0"/>
            </w:pPr>
            <w:r w:rsidRPr="000132B7">
              <w:t>Zdravotní výkony</w:t>
            </w:r>
          </w:p>
        </w:tc>
        <w:tc>
          <w:tcPr>
            <w:tcW w:w="2300" w:type="dxa"/>
            <w:hideMark/>
          </w:tcPr>
          <w:p w14:paraId="149365A0" w14:textId="110E62D9" w:rsidR="000132B7" w:rsidRPr="000132B7" w:rsidRDefault="000132B7" w:rsidP="00896B55">
            <w:pPr>
              <w:spacing w:before="0" w:after="0"/>
            </w:pPr>
            <w:r w:rsidRPr="000132B7">
              <w:t>BOD</w:t>
            </w:r>
          </w:p>
        </w:tc>
        <w:tc>
          <w:tcPr>
            <w:tcW w:w="4907" w:type="dxa"/>
            <w:vMerge w:val="restart"/>
            <w:hideMark/>
          </w:tcPr>
          <w:p w14:paraId="75AE5947" w14:textId="77777777" w:rsidR="000132B7" w:rsidRPr="000132B7" w:rsidRDefault="000132B7" w:rsidP="00896B55">
            <w:pPr>
              <w:spacing w:before="0" w:after="0"/>
            </w:pPr>
            <w:r w:rsidRPr="000132B7">
              <w:t>(celková úhrada ZP – korunové položky)/celkový počet vykázaných bodů</w:t>
            </w:r>
          </w:p>
        </w:tc>
      </w:tr>
      <w:tr w:rsidR="000132B7" w:rsidRPr="000132B7" w14:paraId="7525C577" w14:textId="77777777" w:rsidTr="000132B7">
        <w:tc>
          <w:tcPr>
            <w:tcW w:w="3300" w:type="dxa"/>
            <w:vMerge/>
            <w:hideMark/>
          </w:tcPr>
          <w:p w14:paraId="78F3279F" w14:textId="77777777" w:rsidR="000132B7" w:rsidRPr="000132B7" w:rsidRDefault="000132B7" w:rsidP="00896B55">
            <w:pPr>
              <w:spacing w:before="0" w:after="0"/>
            </w:pPr>
          </w:p>
        </w:tc>
        <w:tc>
          <w:tcPr>
            <w:tcW w:w="3380" w:type="dxa"/>
            <w:hideMark/>
          </w:tcPr>
          <w:p w14:paraId="23440616" w14:textId="3533C7F5" w:rsidR="000132B7" w:rsidRPr="000132B7" w:rsidRDefault="000132B7" w:rsidP="00896B55">
            <w:pPr>
              <w:spacing w:before="0" w:after="0"/>
            </w:pPr>
            <w:r w:rsidRPr="000132B7">
              <w:t>Korunové položky (ZUP, PMAT)</w:t>
            </w:r>
          </w:p>
        </w:tc>
        <w:tc>
          <w:tcPr>
            <w:tcW w:w="2300" w:type="dxa"/>
            <w:hideMark/>
          </w:tcPr>
          <w:p w14:paraId="03AA2F45" w14:textId="54F60A47" w:rsidR="000132B7" w:rsidRPr="000132B7" w:rsidRDefault="000132B7" w:rsidP="00896B55">
            <w:pPr>
              <w:spacing w:before="0" w:after="0"/>
            </w:pPr>
            <w:r w:rsidRPr="000132B7">
              <w:t>Kč</w:t>
            </w:r>
          </w:p>
        </w:tc>
        <w:tc>
          <w:tcPr>
            <w:tcW w:w="4907" w:type="dxa"/>
            <w:vMerge/>
            <w:hideMark/>
          </w:tcPr>
          <w:p w14:paraId="32E4232A" w14:textId="77777777" w:rsidR="000132B7" w:rsidRPr="000132B7" w:rsidRDefault="000132B7" w:rsidP="00896B55">
            <w:pPr>
              <w:spacing w:before="0" w:after="0"/>
            </w:pPr>
          </w:p>
        </w:tc>
      </w:tr>
      <w:tr w:rsidR="000132B7" w:rsidRPr="000132B7" w14:paraId="28662668" w14:textId="77777777" w:rsidTr="000132B7">
        <w:tc>
          <w:tcPr>
            <w:tcW w:w="3300" w:type="dxa"/>
            <w:vMerge w:val="restart"/>
            <w:hideMark/>
          </w:tcPr>
          <w:p w14:paraId="451563CF" w14:textId="77777777" w:rsidR="000132B7" w:rsidRPr="000132B7" w:rsidRDefault="000132B7" w:rsidP="00896B55">
            <w:pPr>
              <w:spacing w:before="0" w:after="0"/>
            </w:pPr>
            <w:r w:rsidRPr="000132B7">
              <w:t>zdravotnické záchranné služby a přepravy pacientů neodkladné péče a lékařské pohotovostní služby</w:t>
            </w:r>
          </w:p>
        </w:tc>
        <w:tc>
          <w:tcPr>
            <w:tcW w:w="3380" w:type="dxa"/>
            <w:hideMark/>
          </w:tcPr>
          <w:p w14:paraId="60A2E685" w14:textId="042245A1" w:rsidR="000132B7" w:rsidRPr="000132B7" w:rsidRDefault="000132B7" w:rsidP="00896B55">
            <w:pPr>
              <w:spacing w:before="0" w:after="0"/>
            </w:pPr>
            <w:r w:rsidRPr="000132B7">
              <w:t>Zdravotní výkony</w:t>
            </w:r>
          </w:p>
        </w:tc>
        <w:tc>
          <w:tcPr>
            <w:tcW w:w="2300" w:type="dxa"/>
            <w:hideMark/>
          </w:tcPr>
          <w:p w14:paraId="647272DA" w14:textId="31D5D575" w:rsidR="000132B7" w:rsidRPr="000132B7" w:rsidRDefault="000132B7" w:rsidP="00896B55">
            <w:pPr>
              <w:spacing w:before="0" w:after="0"/>
            </w:pPr>
            <w:r w:rsidRPr="000132B7">
              <w:t>BOD</w:t>
            </w:r>
          </w:p>
        </w:tc>
        <w:tc>
          <w:tcPr>
            <w:tcW w:w="4907" w:type="dxa"/>
            <w:vMerge w:val="restart"/>
            <w:hideMark/>
          </w:tcPr>
          <w:p w14:paraId="15ACFCAD" w14:textId="77777777" w:rsidR="000132B7" w:rsidRPr="000132B7" w:rsidRDefault="000132B7" w:rsidP="00896B55">
            <w:pPr>
              <w:spacing w:before="0" w:after="0"/>
            </w:pPr>
            <w:r w:rsidRPr="000132B7">
              <w:t>(celková úhrada ZP – korunové položky)/celkový počet vykázaných bodů</w:t>
            </w:r>
          </w:p>
        </w:tc>
      </w:tr>
      <w:tr w:rsidR="000132B7" w:rsidRPr="000132B7" w14:paraId="04E82005" w14:textId="77777777" w:rsidTr="000132B7">
        <w:tc>
          <w:tcPr>
            <w:tcW w:w="0" w:type="auto"/>
            <w:vMerge/>
            <w:hideMark/>
          </w:tcPr>
          <w:p w14:paraId="71DC280A" w14:textId="77777777" w:rsidR="000132B7" w:rsidRPr="000132B7" w:rsidRDefault="000132B7" w:rsidP="00896B55">
            <w:pPr>
              <w:spacing w:before="0" w:after="0"/>
            </w:pPr>
          </w:p>
        </w:tc>
        <w:tc>
          <w:tcPr>
            <w:tcW w:w="3380" w:type="dxa"/>
            <w:hideMark/>
          </w:tcPr>
          <w:p w14:paraId="25F8F3AE" w14:textId="5425CA42" w:rsidR="000132B7" w:rsidRPr="000132B7" w:rsidRDefault="000132B7" w:rsidP="00896B55">
            <w:pPr>
              <w:spacing w:before="0" w:after="0"/>
            </w:pPr>
            <w:r w:rsidRPr="000132B7">
              <w:t>Korunové položky (ZUP, PMAT)</w:t>
            </w:r>
          </w:p>
        </w:tc>
        <w:tc>
          <w:tcPr>
            <w:tcW w:w="2300" w:type="dxa"/>
            <w:hideMark/>
          </w:tcPr>
          <w:p w14:paraId="5AA9315A" w14:textId="5F506BA1" w:rsidR="000132B7" w:rsidRPr="000132B7" w:rsidRDefault="000132B7" w:rsidP="00896B55">
            <w:pPr>
              <w:spacing w:before="0" w:after="0"/>
            </w:pPr>
            <w:r w:rsidRPr="000132B7">
              <w:t>Kč</w:t>
            </w:r>
          </w:p>
        </w:tc>
        <w:tc>
          <w:tcPr>
            <w:tcW w:w="4907" w:type="dxa"/>
            <w:vMerge/>
            <w:hideMark/>
          </w:tcPr>
          <w:p w14:paraId="27D72D0D" w14:textId="77777777" w:rsidR="000132B7" w:rsidRPr="000132B7" w:rsidRDefault="000132B7" w:rsidP="00896B55">
            <w:pPr>
              <w:spacing w:before="0" w:after="0"/>
            </w:pPr>
          </w:p>
        </w:tc>
      </w:tr>
      <w:tr w:rsidR="000132B7" w:rsidRPr="000132B7" w14:paraId="0E2D243E" w14:textId="77777777" w:rsidTr="000132B7">
        <w:tc>
          <w:tcPr>
            <w:tcW w:w="3300" w:type="dxa"/>
            <w:vMerge w:val="restart"/>
            <w:hideMark/>
          </w:tcPr>
          <w:p w14:paraId="5821208E" w14:textId="77777777" w:rsidR="000132B7" w:rsidRPr="000132B7" w:rsidRDefault="000132B7" w:rsidP="00896B55">
            <w:pPr>
              <w:spacing w:before="0" w:after="0"/>
            </w:pPr>
            <w:r w:rsidRPr="000132B7">
              <w:t>léky vydané na recepty</w:t>
            </w:r>
          </w:p>
        </w:tc>
        <w:tc>
          <w:tcPr>
            <w:tcW w:w="3380" w:type="dxa"/>
            <w:hideMark/>
          </w:tcPr>
          <w:p w14:paraId="09EABF08" w14:textId="58E153F4" w:rsidR="000132B7" w:rsidRPr="000132B7" w:rsidRDefault="000132B7" w:rsidP="00896B55">
            <w:pPr>
              <w:spacing w:before="0" w:after="0"/>
            </w:pPr>
            <w:r w:rsidRPr="000132B7">
              <w:t>Zdravotní výkony</w:t>
            </w:r>
          </w:p>
        </w:tc>
        <w:tc>
          <w:tcPr>
            <w:tcW w:w="2300" w:type="dxa"/>
            <w:hideMark/>
          </w:tcPr>
          <w:p w14:paraId="0DAF4869" w14:textId="575E9EAA" w:rsidR="000132B7" w:rsidRPr="000132B7" w:rsidRDefault="000132B7" w:rsidP="00896B55">
            <w:pPr>
              <w:spacing w:before="0" w:after="0"/>
            </w:pPr>
            <w:r w:rsidRPr="000132B7">
              <w:t>BOD</w:t>
            </w:r>
          </w:p>
        </w:tc>
        <w:tc>
          <w:tcPr>
            <w:tcW w:w="4907" w:type="dxa"/>
            <w:vMerge w:val="restart"/>
            <w:hideMark/>
          </w:tcPr>
          <w:p w14:paraId="1879A7F5" w14:textId="77777777" w:rsidR="000132B7" w:rsidRPr="000132B7" w:rsidRDefault="000132B7" w:rsidP="00896B55">
            <w:pPr>
              <w:spacing w:before="0" w:after="0"/>
            </w:pPr>
            <w:r w:rsidRPr="000132B7">
              <w:t>(celková úhrada ZP – korunové položky)/celkový počet vykázaných bodů</w:t>
            </w:r>
          </w:p>
        </w:tc>
      </w:tr>
      <w:tr w:rsidR="000132B7" w:rsidRPr="000132B7" w14:paraId="00B77C3B" w14:textId="77777777" w:rsidTr="000132B7">
        <w:tc>
          <w:tcPr>
            <w:tcW w:w="3300" w:type="dxa"/>
            <w:vMerge/>
            <w:hideMark/>
          </w:tcPr>
          <w:p w14:paraId="74D427E0" w14:textId="77777777" w:rsidR="000132B7" w:rsidRPr="000132B7" w:rsidRDefault="000132B7" w:rsidP="00896B55">
            <w:pPr>
              <w:spacing w:before="0" w:after="0"/>
            </w:pPr>
          </w:p>
        </w:tc>
        <w:tc>
          <w:tcPr>
            <w:tcW w:w="3380" w:type="dxa"/>
            <w:hideMark/>
          </w:tcPr>
          <w:p w14:paraId="0A0AB5EA" w14:textId="41090B6D" w:rsidR="000132B7" w:rsidRPr="000132B7" w:rsidRDefault="000132B7" w:rsidP="00896B55">
            <w:pPr>
              <w:spacing w:before="0" w:after="0"/>
            </w:pPr>
            <w:r w:rsidRPr="000132B7">
              <w:t>Korunové položky (ZUP, PMAT)</w:t>
            </w:r>
          </w:p>
        </w:tc>
        <w:tc>
          <w:tcPr>
            <w:tcW w:w="2300" w:type="dxa"/>
            <w:hideMark/>
          </w:tcPr>
          <w:p w14:paraId="57F17719" w14:textId="02AA6235" w:rsidR="000132B7" w:rsidRPr="000132B7" w:rsidRDefault="000132B7" w:rsidP="00896B55">
            <w:pPr>
              <w:spacing w:before="0" w:after="0"/>
            </w:pPr>
            <w:r w:rsidRPr="000132B7">
              <w:t>Kč</w:t>
            </w:r>
          </w:p>
        </w:tc>
        <w:tc>
          <w:tcPr>
            <w:tcW w:w="4907" w:type="dxa"/>
            <w:vMerge/>
            <w:hideMark/>
          </w:tcPr>
          <w:p w14:paraId="6572D08C" w14:textId="77777777" w:rsidR="000132B7" w:rsidRPr="000132B7" w:rsidRDefault="000132B7" w:rsidP="00896B55">
            <w:pPr>
              <w:spacing w:before="0" w:after="0"/>
            </w:pPr>
          </w:p>
        </w:tc>
      </w:tr>
      <w:tr w:rsidR="000132B7" w:rsidRPr="000132B7" w14:paraId="06683190" w14:textId="77777777" w:rsidTr="000132B7">
        <w:tc>
          <w:tcPr>
            <w:tcW w:w="3300" w:type="dxa"/>
            <w:vMerge w:val="restart"/>
            <w:hideMark/>
          </w:tcPr>
          <w:p w14:paraId="1A259018" w14:textId="77777777" w:rsidR="000132B7" w:rsidRPr="000132B7" w:rsidRDefault="000132B7" w:rsidP="00896B55">
            <w:pPr>
              <w:spacing w:before="0" w:after="0"/>
            </w:pPr>
            <w:r w:rsidRPr="000132B7">
              <w:t>zdravotnické prostředky vydané na poukazy</w:t>
            </w:r>
          </w:p>
        </w:tc>
        <w:tc>
          <w:tcPr>
            <w:tcW w:w="3380" w:type="dxa"/>
            <w:hideMark/>
          </w:tcPr>
          <w:p w14:paraId="2E15A616" w14:textId="7D4EF064" w:rsidR="000132B7" w:rsidRPr="000132B7" w:rsidRDefault="000132B7" w:rsidP="00896B55">
            <w:pPr>
              <w:spacing w:before="0" w:after="0"/>
            </w:pPr>
            <w:r w:rsidRPr="000132B7">
              <w:t>Zdravotní výkony</w:t>
            </w:r>
          </w:p>
        </w:tc>
        <w:tc>
          <w:tcPr>
            <w:tcW w:w="2300" w:type="dxa"/>
            <w:hideMark/>
          </w:tcPr>
          <w:p w14:paraId="0F917645" w14:textId="58693572" w:rsidR="000132B7" w:rsidRPr="000132B7" w:rsidRDefault="000132B7" w:rsidP="00896B55">
            <w:pPr>
              <w:spacing w:before="0" w:after="0"/>
            </w:pPr>
            <w:r w:rsidRPr="000132B7">
              <w:t>BOD</w:t>
            </w:r>
          </w:p>
        </w:tc>
        <w:tc>
          <w:tcPr>
            <w:tcW w:w="4907" w:type="dxa"/>
            <w:vMerge w:val="restart"/>
            <w:hideMark/>
          </w:tcPr>
          <w:p w14:paraId="5A72EFD9" w14:textId="699CFE84" w:rsidR="000132B7" w:rsidRPr="000132B7" w:rsidRDefault="000132B7" w:rsidP="00896B55">
            <w:pPr>
              <w:spacing w:before="0" w:after="0"/>
            </w:pPr>
            <w:r w:rsidRPr="000132B7">
              <w:t>(celková úhrada ZP – korunové položky)/celkový počet vykázaných bodů</w:t>
            </w:r>
          </w:p>
        </w:tc>
      </w:tr>
      <w:tr w:rsidR="000132B7" w:rsidRPr="000132B7" w14:paraId="4F4A7132" w14:textId="77777777" w:rsidTr="000132B7">
        <w:tc>
          <w:tcPr>
            <w:tcW w:w="3300" w:type="dxa"/>
            <w:vMerge/>
            <w:hideMark/>
          </w:tcPr>
          <w:p w14:paraId="66421550" w14:textId="77777777" w:rsidR="000132B7" w:rsidRPr="000132B7" w:rsidRDefault="000132B7" w:rsidP="00896B55">
            <w:pPr>
              <w:spacing w:before="0" w:after="0"/>
            </w:pPr>
          </w:p>
        </w:tc>
        <w:tc>
          <w:tcPr>
            <w:tcW w:w="3380" w:type="dxa"/>
            <w:hideMark/>
          </w:tcPr>
          <w:p w14:paraId="10387A27" w14:textId="4B993172" w:rsidR="000132B7" w:rsidRPr="000132B7" w:rsidRDefault="000132B7" w:rsidP="00896B55">
            <w:pPr>
              <w:spacing w:before="0" w:after="0"/>
            </w:pPr>
            <w:r w:rsidRPr="000132B7">
              <w:t>Korunové položky (ZUP, PMAT)</w:t>
            </w:r>
          </w:p>
        </w:tc>
        <w:tc>
          <w:tcPr>
            <w:tcW w:w="2300" w:type="dxa"/>
            <w:hideMark/>
          </w:tcPr>
          <w:p w14:paraId="61B2E6B5" w14:textId="0A81E464" w:rsidR="000132B7" w:rsidRPr="000132B7" w:rsidRDefault="000132B7" w:rsidP="00896B55">
            <w:pPr>
              <w:spacing w:before="0" w:after="0"/>
            </w:pPr>
            <w:r w:rsidRPr="000132B7">
              <w:t>Kč</w:t>
            </w:r>
          </w:p>
        </w:tc>
        <w:tc>
          <w:tcPr>
            <w:tcW w:w="4907" w:type="dxa"/>
            <w:vMerge/>
            <w:hideMark/>
          </w:tcPr>
          <w:p w14:paraId="2749A4F7" w14:textId="77777777" w:rsidR="000132B7" w:rsidRPr="000132B7" w:rsidRDefault="000132B7" w:rsidP="00896B55">
            <w:pPr>
              <w:spacing w:before="0" w:after="0"/>
            </w:pPr>
          </w:p>
        </w:tc>
      </w:tr>
    </w:tbl>
    <w:p w14:paraId="1617EA72" w14:textId="2E89D275" w:rsidR="00E978A6" w:rsidRDefault="00E978A6" w:rsidP="00E978A6">
      <w:pPr>
        <w:pStyle w:val="Odstavecseseznamem"/>
        <w:ind w:left="0"/>
        <w:rPr>
          <w:lang w:eastAsia="cs-CZ"/>
        </w:rPr>
      </w:pPr>
    </w:p>
    <w:p w14:paraId="70B2F4D8" w14:textId="77777777" w:rsidR="00E978A6" w:rsidRDefault="00E978A6" w:rsidP="00E978A6">
      <w:pPr>
        <w:pStyle w:val="Odstavecseseznamem"/>
        <w:ind w:left="0"/>
        <w:rPr>
          <w:lang w:eastAsia="cs-CZ"/>
        </w:rPr>
        <w:sectPr w:rsidR="00E978A6" w:rsidSect="007D78B2">
          <w:pgSz w:w="16838" w:h="11906" w:orient="landscape"/>
          <w:pgMar w:top="1418" w:right="1418" w:bottom="1418" w:left="1418" w:header="709" w:footer="709" w:gutter="0"/>
          <w:cols w:space="708"/>
          <w:docGrid w:linePitch="360"/>
        </w:sectPr>
      </w:pPr>
    </w:p>
    <w:p w14:paraId="737260B2" w14:textId="56785196" w:rsidR="00CF2244" w:rsidRPr="00CF2244" w:rsidRDefault="00CF2244" w:rsidP="00CF2244">
      <w:pPr>
        <w:pStyle w:val="Nadpis1"/>
      </w:pPr>
      <w:bookmarkStart w:id="45" w:name="_Toc176108376"/>
      <w:r w:rsidRPr="00CF2244">
        <w:lastRenderedPageBreak/>
        <w:t>Reportovací nástroje</w:t>
      </w:r>
      <w:r w:rsidR="00103532">
        <w:t xml:space="preserve"> systému a koncepce zpřístupňování dat</w:t>
      </w:r>
      <w:bookmarkEnd w:id="45"/>
    </w:p>
    <w:p w14:paraId="77EE9665" w14:textId="77777777" w:rsidR="004B5C23" w:rsidRDefault="004B5C23" w:rsidP="004B5C23">
      <w:pPr>
        <w:pStyle w:val="Nadpis3"/>
        <w:numPr>
          <w:ilvl w:val="0"/>
          <w:numId w:val="0"/>
        </w:numPr>
        <w:ind w:left="1800"/>
      </w:pPr>
    </w:p>
    <w:p w14:paraId="38120490" w14:textId="67D22788" w:rsidR="004B5C23" w:rsidRDefault="004B5C23" w:rsidP="004B5C23">
      <w:pPr>
        <w:pStyle w:val="Nadpis2"/>
        <w:numPr>
          <w:ilvl w:val="1"/>
          <w:numId w:val="1"/>
        </w:numPr>
      </w:pPr>
      <w:bookmarkStart w:id="46" w:name="_Toc176108377"/>
      <w:r>
        <w:t>Modul reportingu, publikování a otevírání dat</w:t>
      </w:r>
      <w:r w:rsidR="009A7491">
        <w:t>: popis koncepce</w:t>
      </w:r>
      <w:bookmarkEnd w:id="46"/>
      <w:r>
        <w:t xml:space="preserve"> </w:t>
      </w:r>
    </w:p>
    <w:p w14:paraId="35D8CF47" w14:textId="6C28B57D" w:rsidR="00F96982" w:rsidRDefault="00F96982" w:rsidP="00F96982">
      <w:r w:rsidRPr="00014F2F">
        <w:rPr>
          <w:lang w:eastAsia="cs-CZ"/>
        </w:rPr>
        <w:t>Reportovací nástroje jsou klíčovým prvkem v oblasti analýzy dat</w:t>
      </w:r>
      <w:r>
        <w:rPr>
          <w:lang w:eastAsia="cs-CZ"/>
        </w:rPr>
        <w:t xml:space="preserve"> </w:t>
      </w:r>
      <w:r w:rsidRPr="00014F2F">
        <w:rPr>
          <w:lang w:eastAsia="cs-CZ"/>
        </w:rPr>
        <w:t>umožňující lépe porozumět datům, identifikovat trendy a podporovat informační rozhodování</w:t>
      </w:r>
      <w:r w:rsidR="006C5B34">
        <w:rPr>
          <w:lang w:eastAsia="cs-CZ"/>
        </w:rPr>
        <w:t xml:space="preserve">, </w:t>
      </w:r>
      <w:r w:rsidR="006C5B34" w:rsidRPr="00CC5E6F">
        <w:t>bez potřeby složitých dotazů</w:t>
      </w:r>
      <w:r w:rsidRPr="00014F2F">
        <w:rPr>
          <w:lang w:eastAsia="cs-CZ"/>
        </w:rPr>
        <w:t xml:space="preserve">. </w:t>
      </w:r>
      <w:r w:rsidR="006C5B34" w:rsidRPr="00CC5E6F">
        <w:t xml:space="preserve">Reporty </w:t>
      </w:r>
      <w:r w:rsidR="00103532">
        <w:t xml:space="preserve">mohou být </w:t>
      </w:r>
      <w:r w:rsidR="006C5B34" w:rsidRPr="00CC5E6F">
        <w:t>prezentovány pomocí vizuálních prvků, jako jsou grafy</w:t>
      </w:r>
      <w:r w:rsidR="006C5B34">
        <w:t xml:space="preserve"> a </w:t>
      </w:r>
      <w:r w:rsidR="006C5B34" w:rsidRPr="00CC5E6F">
        <w:t>tabulky</w:t>
      </w:r>
      <w:r w:rsidR="00103532">
        <w:t>, hlavním formátem zpřístupňování dat zde popisovaného systému jsou ale datové souhrny a</w:t>
      </w:r>
      <w:r w:rsidR="00187CF3">
        <w:t> </w:t>
      </w:r>
      <w:r w:rsidR="00103532">
        <w:t>plně otevřená data</w:t>
      </w:r>
      <w:r w:rsidR="006C5B34" w:rsidRPr="00CC5E6F">
        <w:t>.</w:t>
      </w:r>
      <w:r w:rsidR="00103532">
        <w:t xml:space="preserve"> </w:t>
      </w:r>
    </w:p>
    <w:p w14:paraId="7253C425" w14:textId="77777777" w:rsidR="009B0F2B" w:rsidRDefault="009B0F2B" w:rsidP="009B0F2B">
      <w:pPr>
        <w:spacing w:after="0"/>
        <w:rPr>
          <w:rFonts w:cs="Arial"/>
          <w:szCs w:val="24"/>
        </w:rPr>
      </w:pPr>
      <w:r>
        <w:rPr>
          <w:szCs w:val="24"/>
        </w:rPr>
        <w:t xml:space="preserve">Vybudovaný datový sklad má implementované nástroje pro reporting a otevírání dat v podobě, která respektuje resortní strategii </w:t>
      </w:r>
      <w:r>
        <w:rPr>
          <w:rFonts w:cs="Arial"/>
          <w:szCs w:val="24"/>
        </w:rPr>
        <w:t xml:space="preserve">pro uvolňování a sekundární využívání dat zdravotnických informačních systémů. Modul zaměřený na reporting a na tvorbu </w:t>
      </w:r>
      <w:r w:rsidRPr="007E4815">
        <w:rPr>
          <w:rFonts w:cs="Arial"/>
          <w:szCs w:val="24"/>
        </w:rPr>
        <w:t>centralizovaných reportů a otevřených dat</w:t>
      </w:r>
      <w:r>
        <w:rPr>
          <w:rFonts w:cs="Arial"/>
          <w:szCs w:val="24"/>
        </w:rPr>
        <w:t xml:space="preserve"> připravuje </w:t>
      </w:r>
      <w:r w:rsidRPr="007E4815">
        <w:rPr>
          <w:rFonts w:cs="Arial"/>
          <w:szCs w:val="24"/>
        </w:rPr>
        <w:t xml:space="preserve">z centrálních dat informační servis pro jednotlivé </w:t>
      </w:r>
      <w:r>
        <w:rPr>
          <w:rFonts w:cs="Arial"/>
          <w:szCs w:val="24"/>
        </w:rPr>
        <w:t>cílové skupiny</w:t>
      </w:r>
      <w:r w:rsidRPr="007E4815">
        <w:rPr>
          <w:rFonts w:cs="Arial"/>
          <w:szCs w:val="24"/>
        </w:rPr>
        <w:t xml:space="preserve">. Takto je možné do interních systémů </w:t>
      </w:r>
      <w:r>
        <w:rPr>
          <w:rFonts w:cs="Arial"/>
          <w:szCs w:val="24"/>
        </w:rPr>
        <w:t xml:space="preserve">poskytovatelů </w:t>
      </w:r>
      <w:r w:rsidRPr="007E4815">
        <w:rPr>
          <w:rFonts w:cs="Arial"/>
          <w:szCs w:val="24"/>
        </w:rPr>
        <w:t xml:space="preserve">doručit např. data o kvalitě péče, regionální </w:t>
      </w:r>
      <w:r w:rsidRPr="009B35F7">
        <w:rPr>
          <w:rFonts w:cs="Arial"/>
          <w:szCs w:val="24"/>
        </w:rPr>
        <w:t xml:space="preserve">benchmarking nebo mapované trajektorie pacientů. Vedle této služby pro zapojené poskytovatele systém pokrývá i publikaci otevřených dat a analytických studií určených pro širokou veřejnost. </w:t>
      </w:r>
    </w:p>
    <w:p w14:paraId="653997AB" w14:textId="15A7A786" w:rsidR="007D5608" w:rsidRDefault="004B5C23" w:rsidP="007D5608">
      <w:pPr>
        <w:rPr>
          <w:szCs w:val="24"/>
        </w:rPr>
      </w:pPr>
      <w:r>
        <w:t xml:space="preserve">Datové úložiště NZIS </w:t>
      </w:r>
      <w:r w:rsidR="007D5608">
        <w:t>ve verzi 2.0 má plně implementované nástroje a postupy umožňující publik</w:t>
      </w:r>
      <w:r>
        <w:t>a</w:t>
      </w:r>
      <w:r w:rsidR="007D5608">
        <w:t xml:space="preserve">ci a otevírání dat. </w:t>
      </w:r>
      <w:r w:rsidR="007D5608">
        <w:rPr>
          <w:szCs w:val="24"/>
        </w:rPr>
        <w:t>Reportovací modul představuje komunikační a publikační nadstavbu, která má za cíl publikovat všechna získaná data v regionálních souhrnech a trendech. Výstupem systému jsou data a nástroje čtyřech různých podobách:</w:t>
      </w:r>
    </w:p>
    <w:p w14:paraId="6D7C68BD" w14:textId="6D0F4C19" w:rsidR="007D5608" w:rsidRPr="00AC1F5B" w:rsidRDefault="007D5608">
      <w:pPr>
        <w:pStyle w:val="Odstavecseseznamem"/>
        <w:numPr>
          <w:ilvl w:val="0"/>
          <w:numId w:val="25"/>
        </w:numPr>
        <w:spacing w:before="0" w:after="160" w:line="259" w:lineRule="auto"/>
        <w:rPr>
          <w:sz w:val="22"/>
        </w:rPr>
      </w:pPr>
      <w:r w:rsidRPr="00AC1F5B">
        <w:rPr>
          <w:b/>
          <w:bCs/>
          <w:sz w:val="22"/>
        </w:rPr>
        <w:t>Analytické zprávy a prezentace určené k publikaci v plně otevřeném formátu on-line</w:t>
      </w:r>
      <w:r w:rsidRPr="00AC1F5B">
        <w:rPr>
          <w:sz w:val="22"/>
        </w:rPr>
        <w:t>, elektronicky, s možností interaktivních komentářů od uživatelů. Zprávy jsou vždy statické a</w:t>
      </w:r>
      <w:r w:rsidR="00771743">
        <w:rPr>
          <w:sz w:val="22"/>
        </w:rPr>
        <w:t> </w:t>
      </w:r>
      <w:r w:rsidRPr="00AC1F5B">
        <w:rPr>
          <w:sz w:val="22"/>
        </w:rPr>
        <w:t>retrospektivní v tom smyslu, že hodnotí dat v trendech za určité zpětné uzavřené období (typicky 2013–2023).</w:t>
      </w:r>
      <w:r w:rsidR="004B5C23" w:rsidRPr="00AC1F5B">
        <w:rPr>
          <w:sz w:val="22"/>
        </w:rPr>
        <w:t xml:space="preserve"> Zvláštní formou analyticky zpracovaných výstupů je již popsaný Portál zdravotnických ukazatelů – regionální analýzy a predikce, PZU-RAP, který publikuje metadaty popsané a již zkalkulované ukazatele pro jednotlivé regiony. </w:t>
      </w:r>
    </w:p>
    <w:p w14:paraId="58CB10E5" w14:textId="77777777" w:rsidR="007D5608" w:rsidRPr="00AC1F5B" w:rsidRDefault="007D5608" w:rsidP="007D5608">
      <w:pPr>
        <w:pStyle w:val="Odstavecseseznamem"/>
        <w:rPr>
          <w:sz w:val="22"/>
        </w:rPr>
      </w:pPr>
    </w:p>
    <w:p w14:paraId="01541350" w14:textId="2965708F" w:rsidR="007D5608" w:rsidRPr="00AC1F5B" w:rsidRDefault="007D5608">
      <w:pPr>
        <w:pStyle w:val="Odstavecseseznamem"/>
        <w:numPr>
          <w:ilvl w:val="0"/>
          <w:numId w:val="25"/>
        </w:numPr>
        <w:spacing w:before="0" w:after="160" w:line="259" w:lineRule="auto"/>
        <w:rPr>
          <w:sz w:val="22"/>
        </w:rPr>
      </w:pPr>
      <w:r w:rsidRPr="00AC1F5B">
        <w:rPr>
          <w:b/>
          <w:bCs/>
          <w:sz w:val="22"/>
        </w:rPr>
        <w:t>Otevřené datové souhrny a datové sady určené</w:t>
      </w:r>
      <w:r w:rsidRPr="00AC1F5B">
        <w:rPr>
          <w:sz w:val="22"/>
        </w:rPr>
        <w:t xml:space="preserve"> </w:t>
      </w:r>
      <w:r w:rsidRPr="00AC1F5B">
        <w:rPr>
          <w:b/>
          <w:bCs/>
          <w:sz w:val="22"/>
        </w:rPr>
        <w:t>k publikaci v plně otevřeném formátu on-line.</w:t>
      </w:r>
      <w:r w:rsidRPr="00AC1F5B">
        <w:rPr>
          <w:sz w:val="22"/>
        </w:rPr>
        <w:t xml:space="preserve"> Tyto výstupy představují přímo agregovaná a tematicky uspořádaná data určená ke stažení odbornou nebo i laickou veřejností bez omezení. Cílem je připravit datový servis, který uživatelům umožní samostatné populační analýzy, přehledy dostupných kapacit a také hodnocení výsledků krajských intervencí v</w:t>
      </w:r>
      <w:r w:rsidR="004B5C23" w:rsidRPr="00AC1F5B">
        <w:rPr>
          <w:sz w:val="22"/>
        </w:rPr>
        <w:t xml:space="preserve"> různých </w:t>
      </w:r>
      <w:r w:rsidRPr="00AC1F5B">
        <w:rPr>
          <w:sz w:val="22"/>
        </w:rPr>
        <w:t xml:space="preserve">segmentech péče. Otevřená data i datové souhrny bude možné stahovat a analyzovat dálkově a bez omezení, půjde o data agregovaná a publikovaná s nulovým rizikem ohrožení osobních údajů pacientů či jinak citlivých dat. </w:t>
      </w:r>
    </w:p>
    <w:p w14:paraId="117589AE" w14:textId="77777777" w:rsidR="007D5608" w:rsidRPr="00AC1F5B" w:rsidRDefault="007D5608" w:rsidP="007D5608">
      <w:pPr>
        <w:pStyle w:val="Odstavecseseznamem"/>
        <w:rPr>
          <w:sz w:val="22"/>
        </w:rPr>
      </w:pPr>
    </w:p>
    <w:p w14:paraId="6143B667" w14:textId="77777777" w:rsidR="00AC1F5B" w:rsidRPr="00AC1F5B" w:rsidRDefault="007D5608">
      <w:pPr>
        <w:pStyle w:val="Odstavecseseznamem"/>
        <w:numPr>
          <w:ilvl w:val="0"/>
          <w:numId w:val="25"/>
        </w:numPr>
        <w:spacing w:before="0" w:after="160" w:line="259" w:lineRule="auto"/>
        <w:rPr>
          <w:sz w:val="22"/>
        </w:rPr>
      </w:pPr>
      <w:r w:rsidRPr="00AC1F5B">
        <w:rPr>
          <w:b/>
          <w:bCs/>
          <w:sz w:val="22"/>
        </w:rPr>
        <w:t xml:space="preserve">Reporty určené pro </w:t>
      </w:r>
      <w:r w:rsidR="004B5C23" w:rsidRPr="00AC1F5B">
        <w:rPr>
          <w:b/>
          <w:bCs/>
          <w:sz w:val="22"/>
        </w:rPr>
        <w:t>jednotlivé poskytovatele</w:t>
      </w:r>
      <w:r w:rsidRPr="00AC1F5B">
        <w:rPr>
          <w:b/>
          <w:bCs/>
          <w:sz w:val="22"/>
        </w:rPr>
        <w:t>.</w:t>
      </w:r>
      <w:r w:rsidRPr="00AC1F5B">
        <w:rPr>
          <w:sz w:val="22"/>
        </w:rPr>
        <w:t xml:space="preserve"> Tyto </w:t>
      </w:r>
      <w:r w:rsidR="00AC1F5B" w:rsidRPr="00AC1F5B">
        <w:rPr>
          <w:sz w:val="22"/>
        </w:rPr>
        <w:t xml:space="preserve">obsahově velmi selektované </w:t>
      </w:r>
      <w:r w:rsidRPr="00AC1F5B">
        <w:rPr>
          <w:sz w:val="22"/>
        </w:rPr>
        <w:t xml:space="preserve">výstupy jsou cílenou platformou vyvíjenou přímo jako datový servis pro poskytovatele, bez zveřejnění. Systém umožní jejich generování v ročních intervalech. </w:t>
      </w:r>
      <w:r w:rsidR="004B5C23" w:rsidRPr="00AC1F5B">
        <w:rPr>
          <w:sz w:val="22"/>
        </w:rPr>
        <w:t>Typickým příkladem je benchmarking produkce a dostupných kapacit pro poskytovatele akutní lůžkové péče</w:t>
      </w:r>
      <w:r w:rsidR="00AC1F5B" w:rsidRPr="00AC1F5B">
        <w:rPr>
          <w:sz w:val="22"/>
        </w:rPr>
        <w:t xml:space="preserve">. </w:t>
      </w:r>
      <w:r w:rsidRPr="00AC1F5B">
        <w:rPr>
          <w:sz w:val="22"/>
        </w:rPr>
        <w:t xml:space="preserve">Reporty </w:t>
      </w:r>
      <w:r w:rsidR="00AC1F5B" w:rsidRPr="00AC1F5B">
        <w:rPr>
          <w:sz w:val="22"/>
        </w:rPr>
        <w:t xml:space="preserve">jsou </w:t>
      </w:r>
      <w:r w:rsidRPr="00AC1F5B">
        <w:rPr>
          <w:sz w:val="22"/>
        </w:rPr>
        <w:t xml:space="preserve">dostupné </w:t>
      </w:r>
      <w:r w:rsidRPr="00AC1F5B">
        <w:rPr>
          <w:sz w:val="22"/>
        </w:rPr>
        <w:lastRenderedPageBreak/>
        <w:t>pro management poskytovatelů bez další administrativní zátěže či investic do IT, formát reportů umožní jejich okamžité využití.</w:t>
      </w:r>
    </w:p>
    <w:p w14:paraId="7DB97AE2" w14:textId="77777777" w:rsidR="00AC1F5B" w:rsidRPr="00AC1F5B" w:rsidRDefault="00AC1F5B" w:rsidP="00AC1F5B">
      <w:pPr>
        <w:pStyle w:val="Odstavecseseznamem"/>
        <w:rPr>
          <w:b/>
          <w:bCs/>
          <w:sz w:val="22"/>
        </w:rPr>
      </w:pPr>
    </w:p>
    <w:p w14:paraId="6C21BC16" w14:textId="0CB9F070" w:rsidR="007D5608" w:rsidRPr="00AC1F5B" w:rsidRDefault="00AC1F5B">
      <w:pPr>
        <w:pStyle w:val="Odstavecseseznamem"/>
        <w:numPr>
          <w:ilvl w:val="0"/>
          <w:numId w:val="25"/>
        </w:numPr>
        <w:spacing w:before="0" w:after="160" w:line="259" w:lineRule="auto"/>
        <w:rPr>
          <w:sz w:val="22"/>
        </w:rPr>
      </w:pPr>
      <w:r w:rsidRPr="00AC1F5B">
        <w:rPr>
          <w:b/>
          <w:bCs/>
          <w:sz w:val="22"/>
        </w:rPr>
        <w:t>Výstupy odvozené z publikovaných syntetických dat.</w:t>
      </w:r>
      <w:r w:rsidRPr="00AC1F5B">
        <w:rPr>
          <w:sz w:val="22"/>
        </w:rPr>
        <w:t xml:space="preserve"> Jde o velmi efektivní výstup z centrálního datového skladu, který je publikován v plné databázové struktuře, včetně relačních vazeb a popisu datových polí. Zveřejněný datový obsah je ale postaven na uměle generovaných, syntetických datech, na kterých si uživatel může vyvinout a natrénovat vlastní algoritmizaci výpočtu a skripty pro jejich generování. Správce systému následně, po nezbytné kontrole na ochranu osobních dat, skript spustí nad „ostrými“ daty úložiště a žadateli předá výsledné reporty či analýzy. </w:t>
      </w:r>
    </w:p>
    <w:p w14:paraId="58A2037E" w14:textId="5449C33E" w:rsidR="00CC5E6F" w:rsidRDefault="00103532" w:rsidP="00F36035">
      <w:r>
        <w:t>Volně dostupná data m</w:t>
      </w:r>
      <w:r w:rsidR="00CC5E6F">
        <w:t>ají potenciál zlepšit efektivitu, transparentnost a výkonnost systému pomocí rychlého a přesného přístupu k</w:t>
      </w:r>
      <w:r>
        <w:t> informacím</w:t>
      </w:r>
      <w:r w:rsidR="00CC5E6F" w:rsidRPr="00CC5E6F">
        <w:t xml:space="preserve">. Uživatelé </w:t>
      </w:r>
      <w:r w:rsidR="00F96982">
        <w:t>budou moci</w:t>
      </w:r>
      <w:r w:rsidR="00CC5E6F" w:rsidRPr="00CC5E6F">
        <w:t xml:space="preserve"> sledovat a</w:t>
      </w:r>
      <w:r w:rsidR="00965810">
        <w:t> </w:t>
      </w:r>
      <w:r w:rsidR="00CC5E6F" w:rsidRPr="00CC5E6F">
        <w:t xml:space="preserve">zhodnocovat klíčové </w:t>
      </w:r>
      <w:r w:rsidR="00CC5E6F">
        <w:t xml:space="preserve">zdravotnické, demografické, </w:t>
      </w:r>
      <w:r w:rsidR="00CC5E6F" w:rsidRPr="00CC5E6F">
        <w:t>výkonnostní</w:t>
      </w:r>
      <w:r w:rsidR="00CC5E6F">
        <w:t xml:space="preserve"> a nákladové </w:t>
      </w:r>
      <w:r w:rsidR="00CC5E6F" w:rsidRPr="00CC5E6F">
        <w:t>ukazatele</w:t>
      </w:r>
      <w:r w:rsidR="00CC5E6F">
        <w:t>, což</w:t>
      </w:r>
      <w:r w:rsidR="00CC5E6F" w:rsidRPr="00CC5E6F">
        <w:t xml:space="preserve"> umož</w:t>
      </w:r>
      <w:r w:rsidR="00F96982">
        <w:t>ní</w:t>
      </w:r>
      <w:r w:rsidR="00CC5E6F" w:rsidRPr="00CC5E6F">
        <w:t xml:space="preserve"> rychle reagovat na změny a identifikovat oblasti, které vyžadují pozornost.</w:t>
      </w:r>
      <w:r w:rsidR="00CC5E6F">
        <w:t xml:space="preserve"> </w:t>
      </w:r>
      <w:r w:rsidR="00CC5E6F" w:rsidRPr="00CC5E6F">
        <w:t xml:space="preserve">Možnost sdílet a komentovat </w:t>
      </w:r>
      <w:r w:rsidR="006C5B34">
        <w:t xml:space="preserve">jednotlivé </w:t>
      </w:r>
      <w:r w:rsidR="00CC5E6F" w:rsidRPr="00CC5E6F">
        <w:t>reporty</w:t>
      </w:r>
      <w:r w:rsidR="006C5B34">
        <w:t xml:space="preserve"> </w:t>
      </w:r>
      <w:r w:rsidR="00376D1F">
        <w:t>usnad</w:t>
      </w:r>
      <w:r w:rsidR="006C5B34">
        <w:t>ní</w:t>
      </w:r>
      <w:r w:rsidR="00376D1F">
        <w:t xml:space="preserve"> </w:t>
      </w:r>
      <w:r w:rsidR="00CC5E6F" w:rsidRPr="00CC5E6F">
        <w:t>spolupráci</w:t>
      </w:r>
      <w:r w:rsidR="00376D1F">
        <w:t xml:space="preserve"> mezi institucemi mající vliv na celý systém v oblasti poskytování zdravotních služeb</w:t>
      </w:r>
      <w:r w:rsidR="00CC5E6F" w:rsidRPr="00CC5E6F">
        <w:t>.</w:t>
      </w:r>
      <w:r w:rsidR="0015427B">
        <w:t xml:space="preserve"> </w:t>
      </w:r>
      <w:r w:rsidR="006C5B34">
        <w:t>U</w:t>
      </w:r>
      <w:r w:rsidR="00CC5E6F">
        <w:t>živatel</w:t>
      </w:r>
      <w:r w:rsidR="006C5B34">
        <w:t>i</w:t>
      </w:r>
      <w:r w:rsidR="00CC5E6F">
        <w:t xml:space="preserve"> </w:t>
      </w:r>
      <w:r>
        <w:t xml:space="preserve">a cílovými skupinami </w:t>
      </w:r>
      <w:r w:rsidR="00CC5E6F">
        <w:t xml:space="preserve">reportovacích nástrojů </w:t>
      </w:r>
      <w:r>
        <w:t>jsou</w:t>
      </w:r>
      <w:r w:rsidR="006C5B34">
        <w:t xml:space="preserve"> zejména</w:t>
      </w:r>
      <w:r w:rsidR="00CC5E6F">
        <w:t>:</w:t>
      </w:r>
    </w:p>
    <w:p w14:paraId="40FFD3E9" w14:textId="2CD3F119" w:rsidR="00CC5E6F" w:rsidRDefault="00F36035">
      <w:pPr>
        <w:pStyle w:val="Odstavecseseznamem"/>
        <w:numPr>
          <w:ilvl w:val="0"/>
          <w:numId w:val="19"/>
        </w:numPr>
      </w:pPr>
      <w:r w:rsidRPr="00763430">
        <w:t>Ministerstvo zdravotnictví ČR</w:t>
      </w:r>
    </w:p>
    <w:p w14:paraId="6A757A9C" w14:textId="59D5222C" w:rsidR="00103532" w:rsidRDefault="00103532">
      <w:pPr>
        <w:pStyle w:val="Odstavecseseznamem"/>
        <w:numPr>
          <w:ilvl w:val="0"/>
          <w:numId w:val="19"/>
        </w:numPr>
      </w:pPr>
      <w:r>
        <w:t>Ministerstvo práce a sociálních věcí ČR</w:t>
      </w:r>
    </w:p>
    <w:p w14:paraId="00FBF5F5" w14:textId="608CE6DF" w:rsidR="00376D1F" w:rsidRDefault="00376D1F">
      <w:pPr>
        <w:pStyle w:val="Odstavecseseznamem"/>
        <w:numPr>
          <w:ilvl w:val="0"/>
          <w:numId w:val="19"/>
        </w:numPr>
      </w:pPr>
      <w:r w:rsidRPr="00763430">
        <w:t>zdravotní pojišťovny</w:t>
      </w:r>
    </w:p>
    <w:p w14:paraId="71EB9C35" w14:textId="1881E0A4" w:rsidR="00376D1F" w:rsidRDefault="00376D1F">
      <w:pPr>
        <w:pStyle w:val="Odstavecseseznamem"/>
        <w:numPr>
          <w:ilvl w:val="0"/>
          <w:numId w:val="19"/>
        </w:numPr>
      </w:pPr>
      <w:r w:rsidRPr="00763430">
        <w:t>krajské úřady</w:t>
      </w:r>
    </w:p>
    <w:p w14:paraId="174B927E" w14:textId="41B027EC" w:rsidR="00376D1F" w:rsidRDefault="00376D1F">
      <w:pPr>
        <w:pStyle w:val="Odstavecseseznamem"/>
        <w:numPr>
          <w:ilvl w:val="0"/>
          <w:numId w:val="19"/>
        </w:numPr>
      </w:pPr>
      <w:r w:rsidRPr="00763430">
        <w:t>statutární města</w:t>
      </w:r>
    </w:p>
    <w:p w14:paraId="6868D7E1" w14:textId="1DF84F2B" w:rsidR="00CC5E6F" w:rsidRDefault="00F36035">
      <w:pPr>
        <w:pStyle w:val="Odstavecseseznamem"/>
        <w:numPr>
          <w:ilvl w:val="0"/>
          <w:numId w:val="19"/>
        </w:numPr>
      </w:pPr>
      <w:r w:rsidRPr="00763430">
        <w:t>poskytovatelé akutní lůžkové péče</w:t>
      </w:r>
    </w:p>
    <w:p w14:paraId="4EC5516F" w14:textId="1810579D" w:rsidR="00F36035" w:rsidRDefault="00F36035">
      <w:pPr>
        <w:pStyle w:val="Odstavecseseznamem"/>
        <w:numPr>
          <w:ilvl w:val="0"/>
          <w:numId w:val="19"/>
        </w:numPr>
      </w:pPr>
      <w:r w:rsidRPr="00763430">
        <w:t>Ústav zdravotnických informací a statistiky ČR</w:t>
      </w:r>
    </w:p>
    <w:p w14:paraId="4B023324" w14:textId="3EEDA0C0" w:rsidR="009A7491" w:rsidRDefault="00180C72" w:rsidP="00180C72">
      <w:r w:rsidRPr="00180C72">
        <w:rPr>
          <w:b/>
          <w:bCs/>
          <w:u w:val="single"/>
        </w:rPr>
        <w:t>Přehled hlavní nástrojů reportingu a konkrétních publikovaných výstupů shrnuje příloha 2</w:t>
      </w:r>
      <w:r>
        <w:t>.</w:t>
      </w:r>
    </w:p>
    <w:p w14:paraId="46EEE801" w14:textId="77777777" w:rsidR="008F55E7" w:rsidRDefault="008F55E7" w:rsidP="00180C72"/>
    <w:p w14:paraId="7A45440A" w14:textId="465D7034" w:rsidR="009A7491" w:rsidRDefault="009A7491" w:rsidP="009A7491">
      <w:pPr>
        <w:pStyle w:val="Nadpis2"/>
        <w:numPr>
          <w:ilvl w:val="1"/>
          <w:numId w:val="1"/>
        </w:numPr>
      </w:pPr>
      <w:bookmarkStart w:id="47" w:name="_Toc176108378"/>
      <w:r>
        <w:t>Dostupné kapacity zdravotních služeb v datových souhrnech a otevřených datech (datových sadách)</w:t>
      </w:r>
      <w:bookmarkEnd w:id="47"/>
      <w:r>
        <w:t xml:space="preserve"> </w:t>
      </w:r>
    </w:p>
    <w:p w14:paraId="2A70ECD1" w14:textId="19E7F8B6" w:rsidR="009A7491" w:rsidRDefault="009A7491" w:rsidP="009A7491">
      <w:pPr>
        <w:pStyle w:val="Nadpis3"/>
        <w:numPr>
          <w:ilvl w:val="2"/>
          <w:numId w:val="1"/>
        </w:numPr>
      </w:pPr>
      <w:bookmarkStart w:id="48" w:name="_Toc176108379"/>
      <w:r>
        <w:t>Datové souhrny</w:t>
      </w:r>
      <w:bookmarkEnd w:id="48"/>
      <w:r>
        <w:t xml:space="preserve"> </w:t>
      </w:r>
    </w:p>
    <w:p w14:paraId="4EC320DC" w14:textId="45FDDBF4" w:rsidR="009A7491" w:rsidRPr="00781054" w:rsidRDefault="009A7491" w:rsidP="009A7491">
      <w:pPr>
        <w:rPr>
          <w:lang w:eastAsia="cs-CZ"/>
        </w:rPr>
      </w:pPr>
      <w:r>
        <w:rPr>
          <w:lang w:eastAsia="cs-CZ"/>
        </w:rPr>
        <w:t xml:space="preserve">Systém implementuje tuto </w:t>
      </w:r>
      <w:r w:rsidRPr="00781054">
        <w:rPr>
          <w:lang w:eastAsia="cs-CZ"/>
        </w:rPr>
        <w:t>form</w:t>
      </w:r>
      <w:r>
        <w:rPr>
          <w:lang w:eastAsia="cs-CZ"/>
        </w:rPr>
        <w:t>u</w:t>
      </w:r>
      <w:r w:rsidRPr="00781054">
        <w:rPr>
          <w:lang w:eastAsia="cs-CZ"/>
        </w:rPr>
        <w:t xml:space="preserve"> zveřejnění dat, </w:t>
      </w:r>
      <w:r>
        <w:rPr>
          <w:lang w:eastAsia="cs-CZ"/>
        </w:rPr>
        <w:t xml:space="preserve">neboť </w:t>
      </w:r>
      <w:r w:rsidRPr="00781054">
        <w:rPr>
          <w:lang w:eastAsia="cs-CZ"/>
        </w:rPr>
        <w:t xml:space="preserve">uživateli přináší již validovaná komplexní data k určitému tématu a problematice, a to v podobě formátovaných datových tabulek. Tato forma zveřejňuje vždy data </w:t>
      </w:r>
      <w:r>
        <w:rPr>
          <w:lang w:eastAsia="cs-CZ"/>
        </w:rPr>
        <w:t>spolehlivě</w:t>
      </w:r>
      <w:r w:rsidRPr="00781054">
        <w:rPr>
          <w:lang w:eastAsia="cs-CZ"/>
        </w:rPr>
        <w:t xml:space="preserve"> anonymizovaná. Typickým příkladem jsou například epidemiologické přehledy</w:t>
      </w:r>
      <w:r>
        <w:rPr>
          <w:lang w:eastAsia="cs-CZ"/>
        </w:rPr>
        <w:t xml:space="preserve">, data o dostupných úvazkových kapacitách dle odborností apod. </w:t>
      </w:r>
      <w:r w:rsidRPr="00781054">
        <w:rPr>
          <w:lang w:eastAsia="cs-CZ"/>
        </w:rPr>
        <w:t>Souhrny jsou zveřejňovány v otevřeném formátu, tedy pro neomezené zpracování, při kterém může uživatel nad daty vytvářet vlastní analýzy, grafické výstupy apod.</w:t>
      </w:r>
    </w:p>
    <w:p w14:paraId="2ED06912" w14:textId="2C93AE63" w:rsidR="009A7491" w:rsidRDefault="009A7491" w:rsidP="009A7491">
      <w:r w:rsidRPr="008913B4">
        <w:lastRenderedPageBreak/>
        <w:t xml:space="preserve">Úprava dat předcházející zveřejnění musí sdružovat předmětné statistické jednotky (pacienty, výkony, hospitalizace </w:t>
      </w:r>
      <w:r>
        <w:t>apod.)</w:t>
      </w:r>
      <w:r w:rsidRPr="008913B4">
        <w:t xml:space="preserve"> do skupin, jejichž informační rozsah splní podmínky pro dostatečnou ochranu osobních údajů (kategorizace spojitých proměnných např. věku, úrov</w:t>
      </w:r>
      <w:r>
        <w:t>ně</w:t>
      </w:r>
      <w:r w:rsidRPr="008913B4">
        <w:t xml:space="preserve"> územního členění pouze ČR nebo kraje, </w:t>
      </w:r>
      <w:r>
        <w:t>skupiny</w:t>
      </w:r>
      <w:r w:rsidRPr="008913B4">
        <w:t xml:space="preserve"> diagnóz místo jednotlivých kódů onemocnění</w:t>
      </w:r>
      <w:r>
        <w:t xml:space="preserve"> apod</w:t>
      </w:r>
      <w:r w:rsidRPr="008913B4">
        <w:t>.).</w:t>
      </w:r>
      <w:r>
        <w:t xml:space="preserve"> V případě potřeby je aplikováno definované pravidlo o minimální četnosti (hranice 10).</w:t>
      </w:r>
    </w:p>
    <w:p w14:paraId="0C5BA684" w14:textId="77777777" w:rsidR="009A7491" w:rsidRPr="00781054" w:rsidRDefault="009A7491" w:rsidP="00965810">
      <w:pPr>
        <w:pStyle w:val="Odstavecseseznamem"/>
        <w:numPr>
          <w:ilvl w:val="0"/>
          <w:numId w:val="33"/>
        </w:numPr>
        <w:spacing w:before="0" w:after="160" w:line="259" w:lineRule="auto"/>
      </w:pPr>
      <w:r w:rsidRPr="00781054">
        <w:t>Při přípravě datových souhrnů nad komplexními tématy lze v jednom souhrnu kombinovat data z více komponent NZIS</w:t>
      </w:r>
      <w:r>
        <w:t>;</w:t>
      </w:r>
      <w:r w:rsidRPr="00781054">
        <w:t xml:space="preserve"> tyto musí být vždy řádně uvedeny a citovány. </w:t>
      </w:r>
      <w:r w:rsidRPr="00781054">
        <w:rPr>
          <w:lang w:eastAsia="cs-CZ"/>
        </w:rPr>
        <w:t xml:space="preserve">Pro konkrétní zadání či úlohu lze rovněž současně aplikovat více postupů </w:t>
      </w:r>
      <w:r>
        <w:rPr>
          <w:lang w:eastAsia="cs-CZ"/>
        </w:rPr>
        <w:t>úpravy</w:t>
      </w:r>
      <w:r w:rsidRPr="00781054">
        <w:rPr>
          <w:lang w:eastAsia="cs-CZ"/>
        </w:rPr>
        <w:t xml:space="preserve"> </w:t>
      </w:r>
      <w:r>
        <w:rPr>
          <w:lang w:eastAsia="cs-CZ"/>
        </w:rPr>
        <w:t xml:space="preserve">dat </w:t>
      </w:r>
      <w:r w:rsidRPr="00781054">
        <w:rPr>
          <w:lang w:eastAsia="cs-CZ"/>
        </w:rPr>
        <w:t>tak, jak to vyhovuje danému účelu.</w:t>
      </w:r>
    </w:p>
    <w:p w14:paraId="330FDAAA" w14:textId="77777777" w:rsidR="009A7491" w:rsidRDefault="009A7491" w:rsidP="00965810">
      <w:pPr>
        <w:pStyle w:val="Odstavecseseznamem"/>
        <w:numPr>
          <w:ilvl w:val="0"/>
          <w:numId w:val="33"/>
        </w:numPr>
        <w:spacing w:before="0" w:after="160" w:line="259" w:lineRule="auto"/>
      </w:pPr>
      <w:r>
        <w:t>Každý výstup musí být opatřen stručným popisem o významu datového souhrnu.</w:t>
      </w:r>
    </w:p>
    <w:p w14:paraId="024474E4" w14:textId="57995791" w:rsidR="009A7491" w:rsidRPr="00781054" w:rsidRDefault="009A7491" w:rsidP="009A7491">
      <w:r w:rsidRPr="00781054">
        <w:t xml:space="preserve">Při přípravě datových souhrnů </w:t>
      </w:r>
      <w:r>
        <w:t>systém respektuje</w:t>
      </w:r>
      <w:r w:rsidRPr="00781054">
        <w:t xml:space="preserve"> zejména následující pravidla: </w:t>
      </w:r>
    </w:p>
    <w:p w14:paraId="17450D19" w14:textId="36EC0924" w:rsidR="009A7491" w:rsidRPr="00781054" w:rsidRDefault="009A7491">
      <w:pPr>
        <w:pStyle w:val="Odstavecseseznamem"/>
        <w:numPr>
          <w:ilvl w:val="0"/>
          <w:numId w:val="26"/>
        </w:numPr>
        <w:spacing w:before="0" w:after="160" w:line="259" w:lineRule="auto"/>
      </w:pPr>
      <w:r>
        <w:t>nelze identifikovat konkrétní fyzické osoby</w:t>
      </w:r>
      <w:r w:rsidR="00965810">
        <w:t>;</w:t>
      </w:r>
    </w:p>
    <w:p w14:paraId="4F142963" w14:textId="525CDAC3" w:rsidR="009A7491" w:rsidRDefault="009A7491">
      <w:pPr>
        <w:pStyle w:val="Odstavecseseznamem"/>
        <w:numPr>
          <w:ilvl w:val="0"/>
          <w:numId w:val="26"/>
        </w:numPr>
        <w:spacing w:before="0" w:after="160" w:line="259" w:lineRule="auto"/>
      </w:pPr>
      <w:r>
        <w:t>sumarizace na úrovni právnických osob neobsahují citlivá data a ukazatele, ty jsou vyhrazeny pro resortní referenční statistiky</w:t>
      </w:r>
      <w:r w:rsidR="00965810">
        <w:t>;</w:t>
      </w:r>
    </w:p>
    <w:p w14:paraId="53849960" w14:textId="18277A54" w:rsidR="009A7491" w:rsidRPr="00781054" w:rsidRDefault="009A7491">
      <w:pPr>
        <w:pStyle w:val="Odstavecseseznamem"/>
        <w:numPr>
          <w:ilvl w:val="0"/>
          <w:numId w:val="26"/>
        </w:numPr>
        <w:spacing w:before="0" w:after="160" w:line="259" w:lineRule="auto"/>
      </w:pPr>
      <w:r>
        <w:t>sekundární úpravy a agregace musí vést k anonymizaci záznamů v datovém souhrnu</w:t>
      </w:r>
      <w:r w:rsidR="00965810">
        <w:t>;</w:t>
      </w:r>
    </w:p>
    <w:p w14:paraId="22FE2FFF" w14:textId="77777777" w:rsidR="009A7491" w:rsidRPr="00781054" w:rsidRDefault="009A7491">
      <w:pPr>
        <w:pStyle w:val="Odstavecseseznamem"/>
        <w:numPr>
          <w:ilvl w:val="0"/>
          <w:numId w:val="26"/>
        </w:numPr>
        <w:spacing w:before="0" w:after="160" w:line="259" w:lineRule="auto"/>
      </w:pPr>
      <w:r>
        <w:t>každý výstup má jasně určené autory včetně zaměstnanců ÚZIS ČR, kteří se na návrhu a vytvoření datových výstupů podílejí, a s tím spojený způsob licencování.</w:t>
      </w:r>
    </w:p>
    <w:p w14:paraId="593E8A21" w14:textId="47015A87" w:rsidR="009A7491" w:rsidRDefault="009A7491" w:rsidP="009A7491">
      <w:pPr>
        <w:pStyle w:val="Nadpis3"/>
        <w:numPr>
          <w:ilvl w:val="2"/>
          <w:numId w:val="1"/>
        </w:numPr>
      </w:pPr>
      <w:bookmarkStart w:id="49" w:name="_Toc176108380"/>
      <w:r>
        <w:t>Tematické datové sady</w:t>
      </w:r>
      <w:bookmarkEnd w:id="49"/>
    </w:p>
    <w:p w14:paraId="05EE434D" w14:textId="0CBD6D19" w:rsidR="009A7491" w:rsidRPr="00781054" w:rsidRDefault="009A7491" w:rsidP="009A7491">
      <w:pPr>
        <w:rPr>
          <w:lang w:eastAsia="cs-CZ"/>
        </w:rPr>
      </w:pPr>
      <w:r w:rsidRPr="00781054">
        <w:rPr>
          <w:lang w:eastAsia="cs-CZ"/>
        </w:rPr>
        <w:t xml:space="preserve">Tematické datové sady jsou </w:t>
      </w:r>
      <w:r w:rsidR="00766B53">
        <w:rPr>
          <w:lang w:eastAsia="cs-CZ"/>
        </w:rPr>
        <w:t xml:space="preserve">nad datovým úložištěm </w:t>
      </w:r>
      <w:r w:rsidRPr="00781054">
        <w:rPr>
          <w:lang w:eastAsia="cs-CZ"/>
        </w:rPr>
        <w:t xml:space="preserve">připravované ve formátu otevřených dat, s popisem daného tématu a tomu odpovídajících parametrů. </w:t>
      </w:r>
    </w:p>
    <w:p w14:paraId="20989B7E" w14:textId="77777777" w:rsidR="009A7491" w:rsidRPr="00781054" w:rsidRDefault="009A7491">
      <w:pPr>
        <w:pStyle w:val="Odstavecseseznamem"/>
        <w:numPr>
          <w:ilvl w:val="0"/>
          <w:numId w:val="24"/>
        </w:numPr>
        <w:spacing w:before="0" w:after="160" w:line="259" w:lineRule="auto"/>
      </w:pPr>
      <w:r w:rsidRPr="00781054">
        <w:t>Rozsah použitých parametrů musí sledovat pouze určené téma a po publikování tematické datové sady je konečný. Pokud vznikne požadavek na další rozšíření tématu, musí být připravena</w:t>
      </w:r>
      <w:r>
        <w:t xml:space="preserve"> sada</w:t>
      </w:r>
      <w:r w:rsidRPr="00781054">
        <w:t xml:space="preserve"> nová, opět úzce zaměřená na nové téma. </w:t>
      </w:r>
    </w:p>
    <w:p w14:paraId="1992054C" w14:textId="77777777" w:rsidR="009A7491" w:rsidRDefault="009A7491">
      <w:pPr>
        <w:pStyle w:val="Odstavecseseznamem"/>
        <w:numPr>
          <w:ilvl w:val="0"/>
          <w:numId w:val="24"/>
        </w:numPr>
        <w:spacing w:before="0" w:after="160" w:line="259" w:lineRule="auto"/>
      </w:pPr>
      <w:r>
        <w:t xml:space="preserve">Tematické datové sady není možné řetězit a spojovat. U neagregovaných dat jsou statistické jednotky určeny bezvýznamovým identifikátorem, který nemá vazbu na žádná jiná otevřená data. V případě agregace </w:t>
      </w:r>
      <w:r w:rsidRPr="00620F4C">
        <w:t>musí úprava dat předcházející zveřejnění sdružovat předmětné statistické jednotky (pacienty, výkony, hospitalizace apod</w:t>
      </w:r>
      <w:r>
        <w:t>.</w:t>
      </w:r>
      <w:r w:rsidRPr="00620F4C">
        <w:t xml:space="preserve">) do skupin, jejichž informační rozsah splní podmínky pro dostatečnou ochranu osobních údajů (kategorizace spojitých proměnných např. věku, úrovně územního členění pouze ČR nebo kraje, </w:t>
      </w:r>
      <w:r>
        <w:t>skupiny</w:t>
      </w:r>
      <w:r w:rsidRPr="00620F4C">
        <w:t xml:space="preserve"> diagnóz místo jednotlivých kódů onemocnění apod.). V případě potřeby bude aplikováno definované pravidlo o minimální četnosti (hranice 10), nicméně to není </w:t>
      </w:r>
      <w:r>
        <w:t xml:space="preserve">striktním </w:t>
      </w:r>
      <w:r w:rsidRPr="00620F4C">
        <w:t>pravidlem.</w:t>
      </w:r>
    </w:p>
    <w:p w14:paraId="11E1E3E4" w14:textId="77777777" w:rsidR="009A7491" w:rsidRDefault="009A7491">
      <w:pPr>
        <w:pStyle w:val="Odstavecseseznamem"/>
        <w:numPr>
          <w:ilvl w:val="0"/>
          <w:numId w:val="24"/>
        </w:numPr>
        <w:spacing w:before="0" w:after="160" w:line="259" w:lineRule="auto"/>
      </w:pPr>
      <w:r>
        <w:t>Tematické datové sady</w:t>
      </w:r>
      <w:r w:rsidRPr="003B6EB3">
        <w:t xml:space="preserve"> </w:t>
      </w:r>
      <w:r>
        <w:t xml:space="preserve">mohou při zachování </w:t>
      </w:r>
      <w:r w:rsidRPr="003B6EB3">
        <w:t>spolehliv</w:t>
      </w:r>
      <w:r>
        <w:t>é</w:t>
      </w:r>
      <w:r w:rsidRPr="003B6EB3">
        <w:t xml:space="preserve"> anonymiz</w:t>
      </w:r>
      <w:r>
        <w:t>ace</w:t>
      </w:r>
      <w:r w:rsidRPr="003B6EB3">
        <w:t xml:space="preserve"> </w:t>
      </w:r>
      <w:r>
        <w:t>obsahovat také</w:t>
      </w:r>
      <w:r w:rsidRPr="003B6EB3">
        <w:t xml:space="preserve"> data na úrovni jednotlivých pacientů bez časového rozlišení jednotlivých událostí, kdy </w:t>
      </w:r>
      <w:r w:rsidRPr="003B6EB3">
        <w:lastRenderedPageBreak/>
        <w:t>výskyty či hodnoty těchto událostí jsou agregovány např. součtem výskytů, součtem hodnot, průměrem hodnot apod.</w:t>
      </w:r>
    </w:p>
    <w:p w14:paraId="21F06CE9" w14:textId="77777777" w:rsidR="009A7491" w:rsidRDefault="009A7491">
      <w:pPr>
        <w:pStyle w:val="Odstavecseseznamem"/>
        <w:numPr>
          <w:ilvl w:val="0"/>
          <w:numId w:val="24"/>
        </w:numPr>
        <w:spacing w:before="0" w:after="160" w:line="259" w:lineRule="auto"/>
      </w:pPr>
      <w:r w:rsidRPr="00781054">
        <w:t>K jednomu datovému zdroji či tématu lze vytvořit neomezený počet datových sad zaměřených na různé, dílčí oblasti.</w:t>
      </w:r>
    </w:p>
    <w:p w14:paraId="6909BC42" w14:textId="77777777" w:rsidR="00766B53" w:rsidRDefault="00766B53" w:rsidP="00766B53">
      <w:pPr>
        <w:pStyle w:val="Odstavecseseznamem"/>
        <w:spacing w:before="0" w:after="160" w:line="259" w:lineRule="auto"/>
      </w:pPr>
    </w:p>
    <w:p w14:paraId="61E6129E" w14:textId="46655D21" w:rsidR="00766B53" w:rsidRDefault="00766B53" w:rsidP="00766B53">
      <w:pPr>
        <w:pStyle w:val="Nadpis3"/>
        <w:numPr>
          <w:ilvl w:val="2"/>
          <w:numId w:val="1"/>
        </w:numPr>
      </w:pPr>
      <w:bookmarkStart w:id="50" w:name="_Toc176108381"/>
      <w:r>
        <w:t>Komplexní datové sady publikované se syntetickými daty</w:t>
      </w:r>
      <w:bookmarkEnd w:id="50"/>
    </w:p>
    <w:p w14:paraId="04A89772" w14:textId="3D8CB099" w:rsidR="00766B53" w:rsidRPr="00781054" w:rsidRDefault="00766B53" w:rsidP="00766B53">
      <w:r>
        <w:t>Základní poptávku po přehledových datech lze uspokojit pomocí výše popsaných agregovaných datových souhrnů a atributově omezených (tematických) datových sad. Nicméně pro vědecký výzkum jsou rovněž potřebná komplexnější data, která nelze z důvodu ochrany osobních údajů subjektů volně zveřejnit nebo otevřít. Zde je třeba nastavit cestu a</w:t>
      </w:r>
      <w:r w:rsidR="00250B82">
        <w:t> </w:t>
      </w:r>
      <w:r>
        <w:t xml:space="preserve">proces mezi žadatelem a správcem datových zdrojů, aby data mohla sloužit výzkumné činnosti a zároveň bylo zamezeno identifikaci konkrétních subjektů. Jít cestou, kdy správce dat zodpovídá a ověřuje veškeré hypotézy z výzkumné komunity, je málo produktivní až nemožné; takový postup rychle vede k zahlcení personálních zdrojů správce. </w:t>
      </w:r>
    </w:p>
    <w:p w14:paraId="7576A65B" w14:textId="77777777" w:rsidR="00766B53" w:rsidRDefault="00766B53" w:rsidP="00766B53">
      <w:r>
        <w:t>Řešením pro efektivní spolupráci mezi žadatelem a správcem při vědeckém zpracování komplexních dat je publikace syntetických dat, na kterých žadatel nastaví algoritmy pro požadované analýzy a tyto následně nad zdrojovými daty realizuje přímo správce. Syntetickými daty jsou v tomto případě myšleny datové soubory, které vychází z reálných datových souborů, ale jednotlivé záznamy jsou fiktivní. Zachována je struktura dat, modifikován je však obsah. Nejde</w:t>
      </w:r>
      <w:r w:rsidRPr="0D259320">
        <w:rPr>
          <w:b/>
          <w:bCs/>
        </w:rPr>
        <w:t xml:space="preserve"> </w:t>
      </w:r>
      <w:r>
        <w:t>o zcela náhodně vygenerovaná data, ta by totiž žadateli nepomohla a prakticky by jen nahrazovala dokumentaci datového zdroje, ale nijak by neulehčovala další zpracování. D</w:t>
      </w:r>
      <w:r w:rsidRPr="002A6A49">
        <w:t>at</w:t>
      </w:r>
      <w:r>
        <w:t>ové výstupy</w:t>
      </w:r>
      <w:r w:rsidRPr="002A6A49">
        <w:t xml:space="preserve"> nejsou poskytován</w:t>
      </w:r>
      <w:r>
        <w:t>y</w:t>
      </w:r>
      <w:r w:rsidRPr="002A6A49">
        <w:t xml:space="preserve"> formou syntetických dat, </w:t>
      </w:r>
      <w:r>
        <w:t>ale</w:t>
      </w:r>
      <w:r w:rsidRPr="002A6A49">
        <w:t xml:space="preserve"> syntetická data slouží jako</w:t>
      </w:r>
      <w:r>
        <w:t xml:space="preserve"> podklad pro návrh skriptu k určení výběru a předzpracování dat, jehož výstupem jsou data požadovaná. </w:t>
      </w:r>
    </w:p>
    <w:p w14:paraId="7F154617" w14:textId="77777777" w:rsidR="00766B53" w:rsidRPr="00781054" w:rsidRDefault="00766B53" w:rsidP="00766B53">
      <w:r>
        <w:t>Základem je reálná tabulka primárních dat. Syntetický obraz přesně kopíruje strukturu primární tabulky, pokud jde o název tabulky, názvy a datové typy atributů tabulky. Naplnění syntetické tabulky probíhá v několika krocích:</w:t>
      </w:r>
    </w:p>
    <w:p w14:paraId="6E2EE354" w14:textId="77777777" w:rsidR="00766B53" w:rsidRPr="00781054" w:rsidRDefault="00766B53">
      <w:pPr>
        <w:pStyle w:val="Odstavecseseznamem"/>
        <w:numPr>
          <w:ilvl w:val="0"/>
          <w:numId w:val="27"/>
        </w:numPr>
        <w:spacing w:before="0" w:after="160" w:line="259" w:lineRule="auto"/>
      </w:pPr>
      <w:r w:rsidRPr="00781054">
        <w:t>Rozdělení na kategoriální a spojité atributy.</w:t>
      </w:r>
    </w:p>
    <w:p w14:paraId="17D3FAD7" w14:textId="77777777" w:rsidR="00766B53" w:rsidRPr="00240787" w:rsidRDefault="00766B53">
      <w:pPr>
        <w:pStyle w:val="Odstavecseseznamem"/>
        <w:numPr>
          <w:ilvl w:val="0"/>
          <w:numId w:val="27"/>
        </w:numPr>
        <w:spacing w:before="0" w:after="160" w:line="259" w:lineRule="auto"/>
      </w:pPr>
      <w:r w:rsidRPr="0D259320">
        <w:t xml:space="preserve">Vyloučeny jsou přímé identifikátory subjektů a primární klíč tabulky, tyto jsou nahrazeny </w:t>
      </w:r>
      <w:r w:rsidRPr="0D259320">
        <w:rPr>
          <w:rStyle w:val="cf01"/>
          <w:sz w:val="22"/>
        </w:rPr>
        <w:t>jejich syntetickou (náhodně generovanou) variantou.</w:t>
      </w:r>
    </w:p>
    <w:p w14:paraId="3A4ABE2E" w14:textId="77777777" w:rsidR="00766B53" w:rsidRPr="00240787" w:rsidRDefault="00766B53">
      <w:pPr>
        <w:pStyle w:val="Odstavecseseznamem"/>
        <w:numPr>
          <w:ilvl w:val="0"/>
          <w:numId w:val="27"/>
        </w:numPr>
        <w:spacing w:before="0" w:after="160" w:line="259" w:lineRule="auto"/>
        <w:rPr>
          <w:rFonts w:cstheme="minorHAnsi"/>
        </w:rPr>
      </w:pPr>
      <w:r w:rsidRPr="00240787">
        <w:rPr>
          <w:rFonts w:cstheme="minorHAnsi"/>
        </w:rPr>
        <w:t>Pro kategoriální atributy se z primární tabulky vyberou všechny unikátní hodnoty.</w:t>
      </w:r>
    </w:p>
    <w:p w14:paraId="606ECDC4" w14:textId="77777777" w:rsidR="00766B53" w:rsidRPr="00781054" w:rsidRDefault="00766B53">
      <w:pPr>
        <w:pStyle w:val="Odstavecseseznamem"/>
        <w:numPr>
          <w:ilvl w:val="0"/>
          <w:numId w:val="27"/>
        </w:numPr>
        <w:spacing w:before="0" w:after="160" w:line="259" w:lineRule="auto"/>
      </w:pPr>
      <w:r w:rsidRPr="0D259320">
        <w:t>Do syntetické tabulky jsou jednotlivé kategorie</w:t>
      </w:r>
      <w:r>
        <w:t xml:space="preserve"> každého kategoriálního atributu nejčastěji vkládány bez ohledu na skutečné rozložení v reálných datech. Na základě podnětů uživatelů může být nicméně připravena sofistikovanější varianta, která bude reflektovat určitý typ rozložení primárních dat. </w:t>
      </w:r>
    </w:p>
    <w:p w14:paraId="15D8B6FE" w14:textId="77777777" w:rsidR="00766B53" w:rsidRPr="00781054" w:rsidRDefault="00766B53">
      <w:pPr>
        <w:pStyle w:val="Odstavecseseznamem"/>
        <w:numPr>
          <w:ilvl w:val="0"/>
          <w:numId w:val="27"/>
        </w:numPr>
        <w:spacing w:before="0" w:after="160" w:line="259" w:lineRule="auto"/>
      </w:pPr>
      <w:r w:rsidRPr="00781054">
        <w:t xml:space="preserve">Množství řádků v syntetické tabulce </w:t>
      </w:r>
      <w:r>
        <w:t xml:space="preserve">typicky </w:t>
      </w:r>
      <w:r w:rsidRPr="00781054">
        <w:t>odpovídá největšímu počtu kategorií ze všech kategoriálních atributů.</w:t>
      </w:r>
    </w:p>
    <w:p w14:paraId="35F0D922" w14:textId="77777777" w:rsidR="00766B53" w:rsidRDefault="00766B53">
      <w:pPr>
        <w:pStyle w:val="Odstavecseseznamem"/>
        <w:numPr>
          <w:ilvl w:val="0"/>
          <w:numId w:val="27"/>
        </w:numPr>
        <w:spacing w:before="0" w:after="160" w:line="259" w:lineRule="auto"/>
      </w:pPr>
      <w:r>
        <w:lastRenderedPageBreak/>
        <w:t>Z každého spojitého atributu je vybráno reálné minimum a maximum, které je modifikováno směrem k průměru (standardně percentilem 5, resp. 95). Maskují se tím extrémní hodnoty, které mohou vést k identifikaci konkrétního subjektu údajů. Ze zbývajících reálných dat je náhodně vybrán potřebný počet hodnot.</w:t>
      </w:r>
    </w:p>
    <w:p w14:paraId="488124CE" w14:textId="77777777" w:rsidR="00766B53" w:rsidRPr="00781054" w:rsidRDefault="00766B53" w:rsidP="00766B53">
      <w:r w:rsidRPr="00781054">
        <w:t>Uvedený postup přípravy a zveřejnění syntetických dat umožňuje žadateli zorientovat se v dostupných datech a připravit přesný výpočetní postup, který bude rychle realizovatelný nad reálnými daty. Limitace je však v těchto oblastech:</w:t>
      </w:r>
    </w:p>
    <w:p w14:paraId="1D6DBEF7" w14:textId="77777777" w:rsidR="00766B53" w:rsidRPr="00781054" w:rsidRDefault="00766B53">
      <w:pPr>
        <w:pStyle w:val="Odstavecseseznamem"/>
        <w:numPr>
          <w:ilvl w:val="0"/>
          <w:numId w:val="28"/>
        </w:numPr>
        <w:spacing w:before="0" w:after="160" w:line="259" w:lineRule="auto"/>
      </w:pPr>
      <w:r w:rsidRPr="00781054">
        <w:t>Syntetická data neznázorňují žádné vazby mezi atributy, a tedy například žadatelem požadovaná agregace či výběr případů povede k nulovému výsledku.</w:t>
      </w:r>
    </w:p>
    <w:p w14:paraId="1643D230" w14:textId="77777777" w:rsidR="00766B53" w:rsidRPr="00781054" w:rsidRDefault="00766B53">
      <w:pPr>
        <w:pStyle w:val="Odstavecseseznamem"/>
        <w:numPr>
          <w:ilvl w:val="0"/>
          <w:numId w:val="28"/>
        </w:numPr>
        <w:spacing w:before="0" w:after="160" w:line="259" w:lineRule="auto"/>
      </w:pPr>
      <w:r w:rsidRPr="00781054">
        <w:t>Syntetická data bez zachování rozložení nedávají informaci ani o zastoupení jednotlivých kategorií. Lze řešit doplněním samostatné frekvenční tabulky či histogramu k syntetické sadě.</w:t>
      </w:r>
    </w:p>
    <w:p w14:paraId="42E347B7" w14:textId="77777777" w:rsidR="00766B53" w:rsidRPr="00781054" w:rsidRDefault="00766B53">
      <w:pPr>
        <w:pStyle w:val="Odstavecseseznamem"/>
        <w:numPr>
          <w:ilvl w:val="0"/>
          <w:numId w:val="28"/>
        </w:numPr>
        <w:spacing w:before="0" w:after="160" w:line="259" w:lineRule="auto"/>
      </w:pPr>
      <w:r>
        <w:t>Žadatelem dodané výpočetní skripty musí někdo kontrolovat a spouštět. Při větším objemu žádostí mohou postup limitovat kapacitní možnosti správce. Problematické může být použití nestandardních funkcí nebo nekompatibilních verzí programovacího jazyka ve skriptech.</w:t>
      </w:r>
    </w:p>
    <w:p w14:paraId="24430DE0" w14:textId="77777777" w:rsidR="00766B53" w:rsidRPr="00781054" w:rsidRDefault="00766B53">
      <w:pPr>
        <w:pStyle w:val="Odstavecseseznamem"/>
        <w:numPr>
          <w:ilvl w:val="0"/>
          <w:numId w:val="28"/>
        </w:numPr>
        <w:spacing w:before="0" w:after="160" w:line="259" w:lineRule="auto"/>
      </w:pPr>
      <w:r w:rsidRPr="00781054">
        <w:t>Syntetické datové sady nelze vzájemně ad hoc propojovat, přesněji žadatel nemůže odvodit, zda spojení vede k použitelnému výsledku. To platí i přes skutečnost, že je možné plánovitě vygenerovat syntetická data s</w:t>
      </w:r>
      <w:r>
        <w:t> </w:t>
      </w:r>
      <w:r w:rsidRPr="00781054">
        <w:t>umělými</w:t>
      </w:r>
      <w:r>
        <w:t xml:space="preserve"> a</w:t>
      </w:r>
      <w:r w:rsidRPr="00781054">
        <w:t xml:space="preserve"> bezvýznamovými</w:t>
      </w:r>
      <w:r>
        <w:t xml:space="preserve"> </w:t>
      </w:r>
      <w:r w:rsidRPr="00781054">
        <w:t xml:space="preserve">vazbami mezi tabulkami. </w:t>
      </w:r>
    </w:p>
    <w:p w14:paraId="3B780E69" w14:textId="5FB66EE6" w:rsidR="00766B53" w:rsidRDefault="00766B53">
      <w:pPr>
        <w:pStyle w:val="Odstavecseseznamem"/>
        <w:numPr>
          <w:ilvl w:val="0"/>
          <w:numId w:val="28"/>
        </w:numPr>
        <w:spacing w:before="0" w:after="160" w:line="259" w:lineRule="auto"/>
      </w:pPr>
      <w:r>
        <w:t>Uvedený postup je vhodný na datové zdroje, které lze prezentovat formou jedné tabulky, tedy kde reálná struktura databáze umožňuje racionální transformaci dat. To platí pro strukturou méně komplikované datové zdroje. Problematická jsou strukturou či objemem dat rozsáhlé datové zdroje. Zde je třeba hledat individuální strategii pro zpřístupnění dat.</w:t>
      </w:r>
    </w:p>
    <w:p w14:paraId="2C439B9B" w14:textId="4C7D6A55" w:rsidR="00766B53" w:rsidRDefault="00766B53" w:rsidP="00766B53">
      <w:pPr>
        <w:spacing w:before="0" w:after="160" w:line="259" w:lineRule="auto"/>
      </w:pPr>
      <w:r w:rsidRPr="00766B53">
        <w:rPr>
          <w:b/>
          <w:bCs/>
          <w:u w:val="single"/>
        </w:rPr>
        <w:t xml:space="preserve">Aktuální metodiku </w:t>
      </w:r>
      <w:r>
        <w:rPr>
          <w:b/>
          <w:bCs/>
          <w:u w:val="single"/>
        </w:rPr>
        <w:t>tvorby a využívání</w:t>
      </w:r>
      <w:r w:rsidRPr="00766B53">
        <w:rPr>
          <w:b/>
          <w:bCs/>
          <w:u w:val="single"/>
        </w:rPr>
        <w:t xml:space="preserve"> syntetických dat nad datovým úložištěm shrnuje příloha 3</w:t>
      </w:r>
      <w:r>
        <w:t xml:space="preserve">. </w:t>
      </w:r>
    </w:p>
    <w:p w14:paraId="5FB48B95" w14:textId="77777777" w:rsidR="00180C72" w:rsidRPr="00781054" w:rsidRDefault="00180C72" w:rsidP="00766B53">
      <w:pPr>
        <w:spacing w:before="0" w:after="160" w:line="259" w:lineRule="auto"/>
      </w:pPr>
    </w:p>
    <w:p w14:paraId="053FEFAA" w14:textId="72F5ED22" w:rsidR="00766B53" w:rsidRDefault="00766B53" w:rsidP="00766B53">
      <w:pPr>
        <w:pStyle w:val="Nadpis3"/>
        <w:numPr>
          <w:ilvl w:val="2"/>
          <w:numId w:val="1"/>
        </w:numPr>
      </w:pPr>
      <w:bookmarkStart w:id="51" w:name="_Toc176108382"/>
      <w:r>
        <w:t>Uživatelé datového úložiště jako autoři návrhů nových otevřených dat</w:t>
      </w:r>
      <w:bookmarkEnd w:id="51"/>
    </w:p>
    <w:p w14:paraId="6A39E002" w14:textId="468B4D3C" w:rsidR="007D5608" w:rsidRDefault="007D5608" w:rsidP="00766B53">
      <w:pPr>
        <w:rPr>
          <w:szCs w:val="24"/>
        </w:rPr>
      </w:pPr>
      <w:r>
        <w:rPr>
          <w:szCs w:val="24"/>
        </w:rPr>
        <w:t>Podstatnou přidanou hodnotou datových souhrnů a výstupů je jejich flexibilita. Přípravu a</w:t>
      </w:r>
      <w:r w:rsidR="00250B82">
        <w:rPr>
          <w:szCs w:val="24"/>
        </w:rPr>
        <w:t> </w:t>
      </w:r>
      <w:r>
        <w:rPr>
          <w:szCs w:val="24"/>
        </w:rPr>
        <w:t xml:space="preserve">generování lze přizpůsobit uživatelům, reporty případně dále rozvíjet a parametricky obohacovat apod. Reporty publikované na populační úrovni dále umožní vyhodnotit efektivitu komplexní péče, na které se spolupodílejí poskytovatelé zdravotních i sociálních služeb. </w:t>
      </w:r>
    </w:p>
    <w:p w14:paraId="5196A94F" w14:textId="54248CC1" w:rsidR="00180C72" w:rsidRPr="00781054" w:rsidRDefault="00180C72" w:rsidP="00180C72">
      <w:r w:rsidRPr="00781054">
        <w:t xml:space="preserve">Otevřené datové sady, agregované datové souhrny nad daty </w:t>
      </w:r>
      <w:r>
        <w:t xml:space="preserve">datového úložiště </w:t>
      </w:r>
      <w:r w:rsidRPr="00781054">
        <w:t xml:space="preserve">jsou v předložené </w:t>
      </w:r>
      <w:r w:rsidR="002854DD">
        <w:t xml:space="preserve">metodice </w:t>
      </w:r>
      <w:r w:rsidRPr="00781054">
        <w:t xml:space="preserve">vnímány jako autorské dílo, jehož součástí není pouze vlastní návrh výstupu, ale i detailní popis metodiky, zdrojových dat a výpočtů a referenční interpretace. </w:t>
      </w:r>
      <w:r w:rsidRPr="00781054">
        <w:lastRenderedPageBreak/>
        <w:t>Uvedené výstupy před svou publikací procházejí recenzním řízením garanty předmětných registrů a</w:t>
      </w:r>
      <w:r>
        <w:t> </w:t>
      </w:r>
      <w:r w:rsidRPr="00781054">
        <w:t xml:space="preserve">komponent NZIS, případně pro ně mohou být určeni další recenzenti z řad významných expertů. </w:t>
      </w:r>
    </w:p>
    <w:p w14:paraId="1BEA1684" w14:textId="77777777" w:rsidR="00180C72" w:rsidRPr="00781054" w:rsidRDefault="00180C72" w:rsidP="00180C72">
      <w:r w:rsidRPr="00781054">
        <w:t xml:space="preserve">Autorství nových otevřených datových sad, datových souhrnů či statistik je možné přihlásit vyplněním strukturovaného formuláře v příslušné sekci NZIP. Autorský kolektiv včetně afiliací autorů tak </w:t>
      </w:r>
      <w:r>
        <w:t>musí</w:t>
      </w:r>
      <w:r w:rsidRPr="00781054">
        <w:t xml:space="preserve"> žadatelé definovat přímo při vlastním návrhu daného výstupu. Autory, případně členy širších autorských kolektivů mohou být rovněž pracovníci </w:t>
      </w:r>
      <w:r>
        <w:t xml:space="preserve">ÚZIS ČR </w:t>
      </w:r>
      <w:r w:rsidRPr="00781054">
        <w:t xml:space="preserve">či odborní garanti národních zdravotnických registrů. </w:t>
      </w:r>
    </w:p>
    <w:p w14:paraId="700A217D" w14:textId="0A08D964" w:rsidR="007D5608" w:rsidRPr="009B35F7" w:rsidRDefault="007D5608" w:rsidP="007D5608">
      <w:pPr>
        <w:rPr>
          <w:szCs w:val="24"/>
          <w:lang w:eastAsia="cs-CZ"/>
        </w:rPr>
      </w:pPr>
      <w:r w:rsidRPr="009B35F7">
        <w:rPr>
          <w:szCs w:val="24"/>
        </w:rPr>
        <w:t xml:space="preserve">Autoři </w:t>
      </w:r>
      <w:r>
        <w:rPr>
          <w:szCs w:val="24"/>
        </w:rPr>
        <w:t xml:space="preserve">navrhující nové výstupy nebo data k uvolnění </w:t>
      </w:r>
      <w:r w:rsidRPr="009B35F7">
        <w:rPr>
          <w:szCs w:val="24"/>
        </w:rPr>
        <w:t xml:space="preserve">popisují datové sady či jiné výstupy podle pravidel a ve struktuře, které jsou </w:t>
      </w:r>
      <w:r>
        <w:rPr>
          <w:szCs w:val="24"/>
        </w:rPr>
        <w:t>dány resortní koncepcí otevírání dat zdravotnických registrů a informačních systémů</w:t>
      </w:r>
      <w:r w:rsidRPr="009B35F7">
        <w:rPr>
          <w:szCs w:val="24"/>
        </w:rPr>
        <w:t xml:space="preserve">. </w:t>
      </w:r>
      <w:r w:rsidRPr="009B35F7">
        <w:rPr>
          <w:szCs w:val="24"/>
          <w:lang w:eastAsia="cs-CZ"/>
        </w:rPr>
        <w:t>Povinné součásti popisu jsou následující:</w:t>
      </w:r>
    </w:p>
    <w:p w14:paraId="4FB3B64A" w14:textId="77777777" w:rsidR="007D5608" w:rsidRPr="009B35F7" w:rsidRDefault="007D5608">
      <w:pPr>
        <w:pStyle w:val="Odstavecseseznamem"/>
        <w:numPr>
          <w:ilvl w:val="0"/>
          <w:numId w:val="24"/>
        </w:numPr>
        <w:spacing w:before="0" w:after="160" w:line="259" w:lineRule="auto"/>
        <w:rPr>
          <w:szCs w:val="24"/>
        </w:rPr>
      </w:pPr>
      <w:r w:rsidRPr="009B35F7">
        <w:rPr>
          <w:szCs w:val="24"/>
        </w:rPr>
        <w:t>Srozumitelný a na dané téma zaměřený název datové sady, datového souhrnu či navržené referenční statistiky</w:t>
      </w:r>
    </w:p>
    <w:p w14:paraId="3C6514B7" w14:textId="77777777" w:rsidR="007D5608" w:rsidRPr="009B35F7" w:rsidRDefault="007D5608">
      <w:pPr>
        <w:pStyle w:val="Odstavecseseznamem"/>
        <w:numPr>
          <w:ilvl w:val="0"/>
          <w:numId w:val="24"/>
        </w:numPr>
        <w:spacing w:before="0" w:after="160" w:line="259" w:lineRule="auto"/>
        <w:rPr>
          <w:szCs w:val="24"/>
        </w:rPr>
      </w:pPr>
      <w:r w:rsidRPr="009B35F7">
        <w:rPr>
          <w:szCs w:val="24"/>
        </w:rPr>
        <w:t>Záhlaví: hlavní odborný garant, určení autorů a jejich afiliací</w:t>
      </w:r>
    </w:p>
    <w:p w14:paraId="0CD89689" w14:textId="77777777" w:rsidR="007D5608" w:rsidRPr="009B35F7" w:rsidRDefault="007D5608">
      <w:pPr>
        <w:pStyle w:val="Odstavecseseznamem"/>
        <w:numPr>
          <w:ilvl w:val="0"/>
          <w:numId w:val="24"/>
        </w:numPr>
        <w:spacing w:before="0" w:after="160" w:line="259" w:lineRule="auto"/>
        <w:rPr>
          <w:szCs w:val="24"/>
        </w:rPr>
      </w:pPr>
      <w:r w:rsidRPr="009B35F7">
        <w:rPr>
          <w:szCs w:val="24"/>
        </w:rPr>
        <w:t>Základní popis datové sady či jiného navrhovaného výstupu, primární cíl</w:t>
      </w:r>
    </w:p>
    <w:p w14:paraId="6C13C861" w14:textId="77777777" w:rsidR="007D5608" w:rsidRPr="009B35F7" w:rsidRDefault="007D5608">
      <w:pPr>
        <w:pStyle w:val="Odstavecseseznamem"/>
        <w:numPr>
          <w:ilvl w:val="0"/>
          <w:numId w:val="24"/>
        </w:numPr>
        <w:spacing w:before="0" w:after="160" w:line="259" w:lineRule="auto"/>
        <w:rPr>
          <w:szCs w:val="24"/>
        </w:rPr>
      </w:pPr>
      <w:r w:rsidRPr="009B35F7">
        <w:rPr>
          <w:szCs w:val="24"/>
        </w:rPr>
        <w:t>Interpretace a informační hodnota dat</w:t>
      </w:r>
    </w:p>
    <w:p w14:paraId="4DFB1D6F" w14:textId="77777777" w:rsidR="007D5608" w:rsidRPr="009B35F7" w:rsidRDefault="007D5608">
      <w:pPr>
        <w:pStyle w:val="Odstavecseseznamem"/>
        <w:numPr>
          <w:ilvl w:val="0"/>
          <w:numId w:val="24"/>
        </w:numPr>
        <w:spacing w:before="0" w:after="160" w:line="259" w:lineRule="auto"/>
        <w:rPr>
          <w:szCs w:val="24"/>
        </w:rPr>
      </w:pPr>
      <w:r w:rsidRPr="009B35F7">
        <w:rPr>
          <w:szCs w:val="24"/>
        </w:rPr>
        <w:t>Interpretační a informační limity a jiná omezení</w:t>
      </w:r>
    </w:p>
    <w:p w14:paraId="35A51041" w14:textId="691EDF52" w:rsidR="007D5608" w:rsidRPr="009B35F7" w:rsidRDefault="007D5608">
      <w:pPr>
        <w:pStyle w:val="Odstavecseseznamem"/>
        <w:numPr>
          <w:ilvl w:val="0"/>
          <w:numId w:val="24"/>
        </w:numPr>
        <w:spacing w:before="0" w:after="160" w:line="259" w:lineRule="auto"/>
        <w:rPr>
          <w:szCs w:val="24"/>
        </w:rPr>
      </w:pPr>
      <w:r w:rsidRPr="009B35F7">
        <w:rPr>
          <w:szCs w:val="24"/>
        </w:rPr>
        <w:t>Zajištění ochrany osobních údajů a dalších citlivých dat</w:t>
      </w:r>
    </w:p>
    <w:p w14:paraId="186D5ACB" w14:textId="77777777" w:rsidR="007D5608" w:rsidRPr="009B35F7" w:rsidRDefault="007D5608">
      <w:pPr>
        <w:pStyle w:val="Odstavecseseznamem"/>
        <w:numPr>
          <w:ilvl w:val="0"/>
          <w:numId w:val="24"/>
        </w:numPr>
        <w:spacing w:before="0" w:after="160" w:line="259" w:lineRule="auto"/>
        <w:rPr>
          <w:szCs w:val="24"/>
        </w:rPr>
      </w:pPr>
      <w:r w:rsidRPr="009B35F7">
        <w:rPr>
          <w:szCs w:val="24"/>
        </w:rPr>
        <w:t>Klíčová slova</w:t>
      </w:r>
    </w:p>
    <w:p w14:paraId="3640D4AB" w14:textId="77777777" w:rsidR="007D5608" w:rsidRPr="009B35F7" w:rsidRDefault="007D5608">
      <w:pPr>
        <w:pStyle w:val="Odstavecseseznamem"/>
        <w:numPr>
          <w:ilvl w:val="0"/>
          <w:numId w:val="24"/>
        </w:numPr>
        <w:spacing w:before="0" w:after="160" w:line="259" w:lineRule="auto"/>
        <w:rPr>
          <w:szCs w:val="24"/>
        </w:rPr>
      </w:pPr>
      <w:r w:rsidRPr="009B35F7">
        <w:rPr>
          <w:szCs w:val="24"/>
        </w:rPr>
        <w:t xml:space="preserve">Klasifikace dle </w:t>
      </w:r>
      <w:proofErr w:type="spellStart"/>
      <w:r w:rsidRPr="009B35F7">
        <w:rPr>
          <w:szCs w:val="24"/>
        </w:rPr>
        <w:t>EuroVoc</w:t>
      </w:r>
      <w:proofErr w:type="spellEnd"/>
      <w:r w:rsidRPr="009B35F7">
        <w:rPr>
          <w:szCs w:val="24"/>
        </w:rPr>
        <w:t xml:space="preserve"> (standardní slovník konceptuálních pojmů EU)</w:t>
      </w:r>
    </w:p>
    <w:p w14:paraId="702B836D" w14:textId="77777777" w:rsidR="007D5608" w:rsidRPr="009B35F7" w:rsidRDefault="007D5608">
      <w:pPr>
        <w:pStyle w:val="Odstavecseseznamem"/>
        <w:numPr>
          <w:ilvl w:val="0"/>
          <w:numId w:val="24"/>
        </w:numPr>
        <w:spacing w:before="0" w:after="160" w:line="259" w:lineRule="auto"/>
        <w:rPr>
          <w:szCs w:val="24"/>
        </w:rPr>
      </w:pPr>
      <w:r w:rsidRPr="009B35F7">
        <w:rPr>
          <w:szCs w:val="24"/>
        </w:rPr>
        <w:t>Technické charakteristiky: periodicita aktualizace, formát datové sady, počet záznamů, počet popisných atributů, velikost, počet jednotek, které nemohly být zahrnuty z důvodu nízké četnosti výskytu</w:t>
      </w:r>
    </w:p>
    <w:p w14:paraId="505DEE99" w14:textId="77777777" w:rsidR="007D5608" w:rsidRPr="009B35F7" w:rsidRDefault="007D5608">
      <w:pPr>
        <w:pStyle w:val="Odstavecseseznamem"/>
        <w:numPr>
          <w:ilvl w:val="0"/>
          <w:numId w:val="24"/>
        </w:numPr>
        <w:spacing w:before="0" w:after="160" w:line="259" w:lineRule="auto"/>
        <w:rPr>
          <w:szCs w:val="24"/>
        </w:rPr>
      </w:pPr>
      <w:r w:rsidRPr="009B35F7">
        <w:rPr>
          <w:szCs w:val="24"/>
        </w:rPr>
        <w:t>Zdroje dat</w:t>
      </w:r>
    </w:p>
    <w:p w14:paraId="3E97431E" w14:textId="77777777" w:rsidR="007D5608" w:rsidRPr="009B35F7" w:rsidRDefault="007D5608">
      <w:pPr>
        <w:pStyle w:val="Odstavecseseznamem"/>
        <w:numPr>
          <w:ilvl w:val="0"/>
          <w:numId w:val="24"/>
        </w:numPr>
        <w:spacing w:before="0" w:after="160" w:line="259" w:lineRule="auto"/>
        <w:rPr>
          <w:szCs w:val="24"/>
        </w:rPr>
      </w:pPr>
      <w:r w:rsidRPr="009B35F7">
        <w:rPr>
          <w:szCs w:val="24"/>
        </w:rPr>
        <w:t>Použité agregace a transformace dat, případně jiné úpravy</w:t>
      </w:r>
    </w:p>
    <w:p w14:paraId="4BF6A014" w14:textId="77777777" w:rsidR="007D5608" w:rsidRPr="009B35F7" w:rsidRDefault="007D5608">
      <w:pPr>
        <w:pStyle w:val="Odstavecseseznamem"/>
        <w:numPr>
          <w:ilvl w:val="0"/>
          <w:numId w:val="24"/>
        </w:numPr>
        <w:spacing w:before="0" w:after="160" w:line="259" w:lineRule="auto"/>
        <w:rPr>
          <w:szCs w:val="24"/>
        </w:rPr>
      </w:pPr>
      <w:r w:rsidRPr="009B35F7">
        <w:rPr>
          <w:szCs w:val="24"/>
        </w:rPr>
        <w:t xml:space="preserve">Detailní popis atributů datové sady, včetně číselníků, metrických jednotek apod. </w:t>
      </w:r>
    </w:p>
    <w:p w14:paraId="6CE43E2A" w14:textId="77777777" w:rsidR="007D5608" w:rsidRDefault="007D5608" w:rsidP="00DA5750"/>
    <w:p w14:paraId="3339A621" w14:textId="16D5ACB8" w:rsidR="00766B53" w:rsidRDefault="00766B53" w:rsidP="00766B53">
      <w:pPr>
        <w:pStyle w:val="Nadpis3"/>
        <w:numPr>
          <w:ilvl w:val="2"/>
          <w:numId w:val="1"/>
        </w:numPr>
      </w:pPr>
      <w:bookmarkStart w:id="52" w:name="_Toc176108383"/>
      <w:r>
        <w:t>Portál zdravotnických ukazatelů: nástroj regionálního zpravodajství</w:t>
      </w:r>
      <w:bookmarkEnd w:id="52"/>
    </w:p>
    <w:p w14:paraId="121BFEBF" w14:textId="77777777" w:rsidR="00EA4E9B" w:rsidRDefault="00EA4E9B" w:rsidP="00EA4E9B">
      <w:r>
        <w:t xml:space="preserve">Portál zdravotnických ukazatelů (PZU) je snadno přístupnou online platformou určenou pro prezentaci regionálních dat. Ukazatele jsou zde publikovány již jako agregované a zpracované statistiky, včetně popisu metodiky, takže koncový uživatel nemusí provádět žádnou vlastní analýzu dat. Cílovými uživateli jsou zejména představitelé místních a regionálních samospráv, laická a odborná veřejnost. Současná verze systému PZU obsahuje více než 4 000 ukazatelů (včetně různých úrovní geografických detailů, věkových stratifikací a standardizací). Potenciál datového úložiště je nicméně mnohem širší a PZU bude průběžně dále rozšiřován na základě podnětů z regionů a probíhajících ad hoc analýz v různých oblastech. </w:t>
      </w:r>
    </w:p>
    <w:p w14:paraId="57089C02" w14:textId="77777777" w:rsidR="00EA4E9B" w:rsidRDefault="00EA4E9B" w:rsidP="00EA4E9B">
      <w:r>
        <w:lastRenderedPageBreak/>
        <w:t>Publikované regionální ukazatele lze dále dle potřeby doplnit nějakou další formou zdrojových datových podkladů, typicky datovými souhrny či datovými sadami. Příprava a zveřejnění těchto podkladů se vždy musí řídit pravidly vymezenými pro hlavní formy zveřejňování dat NZIS.</w:t>
      </w:r>
    </w:p>
    <w:p w14:paraId="1959FC0A" w14:textId="0055E288" w:rsidR="00180C72" w:rsidRDefault="00EA4E9B" w:rsidP="00EA4E9B">
      <w:r w:rsidRPr="00EA4E9B">
        <w:rPr>
          <w:b/>
          <w:bCs/>
          <w:u w:val="single"/>
        </w:rPr>
        <w:t>Ukázku vyhodnocených a k publikaci připravených ukazatelů v dimenzi PZU personální kapacity shrnuje příloha 4</w:t>
      </w:r>
      <w:r>
        <w:t>.</w:t>
      </w:r>
    </w:p>
    <w:p w14:paraId="39ED1C58" w14:textId="12229CEF" w:rsidR="002854DD" w:rsidRDefault="002854DD" w:rsidP="002854DD">
      <w:pPr>
        <w:pStyle w:val="Nadpis3"/>
        <w:numPr>
          <w:ilvl w:val="2"/>
          <w:numId w:val="1"/>
        </w:numPr>
      </w:pPr>
      <w:bookmarkStart w:id="53" w:name="_Toc176108384"/>
      <w:r>
        <w:t>Publikace a zpřístupnění dat, komunikace</w:t>
      </w:r>
      <w:bookmarkEnd w:id="53"/>
    </w:p>
    <w:p w14:paraId="4D999FF4" w14:textId="66355632" w:rsidR="002854DD" w:rsidRDefault="002854DD" w:rsidP="002854DD">
      <w:r>
        <w:t xml:space="preserve">ÚZIS ČR je </w:t>
      </w:r>
      <w:r w:rsidRPr="00781054">
        <w:t xml:space="preserve">jakožto správce národních zdravotnických registrů povinen poskytovat údaje obsažené ve vybraných registrech v podobě otevřených dat. </w:t>
      </w:r>
      <w:r>
        <w:t xml:space="preserve">Tato povinnost byla </w:t>
      </w:r>
      <w:r w:rsidR="00250B82">
        <w:t>v</w:t>
      </w:r>
      <w:r>
        <w:t xml:space="preserve"> plné míře promítnuta i do funkčnosti zde popisovaného datového úložiště NZIS. </w:t>
      </w:r>
      <w:r w:rsidRPr="00781054">
        <w:t>Veškerá otevřená data</w:t>
      </w:r>
      <w:r>
        <w:t xml:space="preserve"> a další relevantní výstupy</w:t>
      </w:r>
      <w:r w:rsidR="00250B82">
        <w:t>,</w:t>
      </w:r>
      <w:r>
        <w:t xml:space="preserve"> jako jsou datové souhrny, analytické přehledy nebo interaktivní vizualizaci</w:t>
      </w:r>
      <w:r w:rsidRPr="00781054">
        <w:t xml:space="preserve"> pod garancí MZ ČR</w:t>
      </w:r>
      <w:r w:rsidR="00250B82">
        <w:t>,</w:t>
      </w:r>
      <w:r w:rsidRPr="00781054">
        <w:t xml:space="preserve"> jsou zveřejňován</w:t>
      </w:r>
      <w:r>
        <w:t>y</w:t>
      </w:r>
      <w:r w:rsidRPr="00781054">
        <w:t xml:space="preserve"> v</w:t>
      </w:r>
      <w:r>
        <w:t xml:space="preserve"> rámci modulu Datové zpravodajství </w:t>
      </w:r>
      <w:hyperlink r:id="rId35" w:history="1">
        <w:r>
          <w:rPr>
            <w:rStyle w:val="Hypertextovodkaz"/>
          </w:rPr>
          <w:t>NZIP</w:t>
        </w:r>
      </w:hyperlink>
      <w:r>
        <w:rPr>
          <w:rStyle w:val="Znakapoznpodarou"/>
        </w:rPr>
        <w:footnoteReference w:id="1"/>
      </w:r>
      <w:r w:rsidRPr="00781054">
        <w:t xml:space="preserve">, který </w:t>
      </w:r>
      <w:r>
        <w:t>v sobě zahrnuje také</w:t>
      </w:r>
      <w:r w:rsidRPr="00781054">
        <w:t xml:space="preserve"> administrační rozhraní pro publikaci otevřených dat s přímou vazbou na </w:t>
      </w:r>
      <w:hyperlink r:id="rId36" w:history="1">
        <w:r w:rsidRPr="009B7C19">
          <w:rPr>
            <w:rStyle w:val="Hypertextovodkaz"/>
          </w:rPr>
          <w:t>Národní katalog otevřených dat</w:t>
        </w:r>
      </w:hyperlink>
      <w:r>
        <w:rPr>
          <w:rStyle w:val="Znakapoznpodarou"/>
        </w:rPr>
        <w:footnoteReference w:id="2"/>
      </w:r>
      <w:r w:rsidRPr="00781054">
        <w:t>. Smysluplnost a</w:t>
      </w:r>
      <w:r>
        <w:t> </w:t>
      </w:r>
      <w:r w:rsidRPr="00781054">
        <w:t>informační hodnota jednotlivých datových sad je striktně podmíněna povahou dat, která pochází z</w:t>
      </w:r>
      <w:r>
        <w:t> </w:t>
      </w:r>
      <w:r w:rsidRPr="00781054">
        <w:t>některého z</w:t>
      </w:r>
      <w:r w:rsidR="00250B82">
        <w:t> </w:t>
      </w:r>
      <w:r w:rsidRPr="00781054">
        <w:t xml:space="preserve">registrů nebo informačních systémů NZIS. Zásadním cílem </w:t>
      </w:r>
      <w:r w:rsidR="00F33B03">
        <w:t xml:space="preserve">je </w:t>
      </w:r>
      <w:r w:rsidRPr="00781054">
        <w:t>zveřejňovat pouze takové informace, které budou řádně a v souladu s pravidly pro otevřená data popsán</w:t>
      </w:r>
      <w:r w:rsidR="004C2A8F">
        <w:t>y</w:t>
      </w:r>
      <w:r w:rsidRPr="00781054">
        <w:t xml:space="preserve"> a kter</w:t>
      </w:r>
      <w:r>
        <w:t>é</w:t>
      </w:r>
      <w:r w:rsidRPr="00781054">
        <w:t xml:space="preserve"> navíc nepovedou k možné de</w:t>
      </w:r>
      <w:r>
        <w:t>z</w:t>
      </w:r>
      <w:r w:rsidRPr="00781054">
        <w:t xml:space="preserve">interpretaci publikovaných výstupů. </w:t>
      </w:r>
    </w:p>
    <w:p w14:paraId="779D829D" w14:textId="6F9E4644" w:rsidR="00F33B03" w:rsidRDefault="00F33B03" w:rsidP="00F33B03">
      <w:r w:rsidRPr="00781054">
        <w:t xml:space="preserve">Ústřední resortní platformou pro zveřejňování dat </w:t>
      </w:r>
      <w:r>
        <w:t xml:space="preserve">datového úložiště ve všech výše popsaných formátech </w:t>
      </w:r>
      <w:r w:rsidRPr="00781054">
        <w:t>bude Národní zdravotnický informační portál</w:t>
      </w:r>
      <w:r w:rsidRPr="00781054">
        <w:rPr>
          <w:rStyle w:val="Znakapoznpodarou"/>
        </w:rPr>
        <w:footnoteReference w:id="3"/>
      </w:r>
      <w:r w:rsidRPr="00781054">
        <w:t xml:space="preserve"> (NZIP).</w:t>
      </w:r>
      <w:r w:rsidRPr="00781054">
        <w:rPr>
          <w:b/>
          <w:bCs/>
        </w:rPr>
        <w:t xml:space="preserve"> </w:t>
      </w:r>
      <w:r w:rsidRPr="00781054">
        <w:t>NZIP</w:t>
      </w:r>
      <w:r w:rsidRPr="00781054">
        <w:rPr>
          <w:b/>
          <w:bCs/>
        </w:rPr>
        <w:t xml:space="preserve"> </w:t>
      </w:r>
      <w:r w:rsidRPr="00781054">
        <w:t xml:space="preserve">si klade za dlouhodobý cíl zajištění </w:t>
      </w:r>
      <w:r>
        <w:t xml:space="preserve">jednotné a srozumitelné </w:t>
      </w:r>
      <w:r w:rsidRPr="00781054">
        <w:t>komunikace mezi jednotlivými aktéry péče o zdraví, občany – pacienty, zástupci veřejné správy a odbornými společnostmi: (i) veřejná správa prostřednictvím NZIP sděluje veřejnosti potřebné informace z českého zdravotnictví, (</w:t>
      </w:r>
      <w:proofErr w:type="spellStart"/>
      <w:r w:rsidRPr="00781054">
        <w:t>ii</w:t>
      </w:r>
      <w:proofErr w:type="spellEnd"/>
      <w:r w:rsidRPr="00781054">
        <w:t>) veřejnost prostřednictvím NZIP poskytuje zpětnou vazbu, která témata nejsou dostatečně informačně pokryta, a to včetně hodnocení kvality již publikovaného obsahu v podobě článků a</w:t>
      </w:r>
      <w:r>
        <w:t> </w:t>
      </w:r>
      <w:r w:rsidRPr="00781054">
        <w:t>externích zdrojů. Nedílnou součástí NZIP je také interaktivní mapa zdravotní péče, kde lze vyhledat nejbližšího poskytovatele a</w:t>
      </w:r>
      <w:r>
        <w:t> </w:t>
      </w:r>
      <w:r w:rsidRPr="00781054">
        <w:t>usnadnit tak propojení potenciálních pacientů se zdravotními problémy s jejich lékařem/specialistou.</w:t>
      </w:r>
      <w:r>
        <w:t xml:space="preserve"> Na tyto výstupy NZIP velmi efektivně obsahově naváže i reporting zaměřený na dostupnost péče, existující a potřebné kapacity pro zajištění odpovídajícího rozsahu zdravotních služeb. </w:t>
      </w:r>
    </w:p>
    <w:p w14:paraId="38C085A2" w14:textId="4CD371D7" w:rsidR="00F33B03" w:rsidRDefault="00F33B03" w:rsidP="00F33B03">
      <w:r w:rsidRPr="00781054">
        <w:t>V rámci sjednocování publikovaných informací z oblasti datového zpravodajství NZIS je aktuálně připravena zcela nová sekce na NZIP</w:t>
      </w:r>
      <w:r>
        <w:t xml:space="preserve"> s názvem Datové zpravodajství</w:t>
      </w:r>
      <w:r w:rsidRPr="00781054">
        <w:t xml:space="preserve">, kde </w:t>
      </w:r>
      <w:r>
        <w:t>jsou</w:t>
      </w:r>
      <w:r w:rsidRPr="00781054">
        <w:t xml:space="preserve"> průběžně zveřejňovány a odkazovány nosné zprávy</w:t>
      </w:r>
      <w:r>
        <w:t xml:space="preserve">, </w:t>
      </w:r>
      <w:r w:rsidRPr="00781054">
        <w:t>statistické souhrny, analytické reporty a</w:t>
      </w:r>
      <w:r>
        <w:t> </w:t>
      </w:r>
      <w:r w:rsidRPr="00781054">
        <w:t xml:space="preserve">aktuality. Nedílnou součástí budou resortní referenční statistiky a otevřené datové sady z konkrétních registrů NZIS, které jsou kontinuálně </w:t>
      </w:r>
      <w:r>
        <w:t xml:space="preserve">přenášeny do </w:t>
      </w:r>
      <w:r w:rsidRPr="00781054">
        <w:t xml:space="preserve"> </w:t>
      </w:r>
      <w:hyperlink r:id="rId37" w:history="1">
        <w:r>
          <w:rPr>
            <w:rStyle w:val="Hypertextovodkaz"/>
          </w:rPr>
          <w:t>Národního</w:t>
        </w:r>
        <w:r w:rsidRPr="009B7C19">
          <w:rPr>
            <w:rStyle w:val="Hypertextovodkaz"/>
          </w:rPr>
          <w:t xml:space="preserve"> katalogu </w:t>
        </w:r>
        <w:r w:rsidRPr="009B7C19">
          <w:rPr>
            <w:rStyle w:val="Hypertextovodkaz"/>
          </w:rPr>
          <w:lastRenderedPageBreak/>
          <w:t>otevřených dat</w:t>
        </w:r>
      </w:hyperlink>
      <w:r>
        <w:rPr>
          <w:rStyle w:val="Znakapoznpodarou"/>
        </w:rPr>
        <w:footnoteReference w:id="4"/>
      </w:r>
      <w:r w:rsidRPr="00781054">
        <w:t>. V souladu s celkovou národní strategií otevřených dat se v oblasti zdravotnictví plánuje přechod na novou verzi katalogu s plnou podporou platných standardů, a to včetně provázání s NZIP.</w:t>
      </w:r>
    </w:p>
    <w:p w14:paraId="19560B8D" w14:textId="77777777" w:rsidR="00F33B03" w:rsidRDefault="00F33B03" w:rsidP="00F33B03"/>
    <w:p w14:paraId="2FE6B8FB" w14:textId="77777777" w:rsidR="003C1229" w:rsidRDefault="003C1229" w:rsidP="00F33B03"/>
    <w:p w14:paraId="2F821F1A" w14:textId="77777777" w:rsidR="003C1229" w:rsidRDefault="003C1229" w:rsidP="00F33B03"/>
    <w:p w14:paraId="680DE4CC" w14:textId="77777777" w:rsidR="003C1229" w:rsidRDefault="003C1229" w:rsidP="00F33B03"/>
    <w:p w14:paraId="0036EF5D" w14:textId="77777777" w:rsidR="003C1229" w:rsidRDefault="003C1229" w:rsidP="00F33B03"/>
    <w:p w14:paraId="6F715DB4" w14:textId="77777777" w:rsidR="003C1229" w:rsidRDefault="003C1229" w:rsidP="00F33B03"/>
    <w:p w14:paraId="7C5B5230" w14:textId="77777777" w:rsidR="003C1229" w:rsidRDefault="003C1229" w:rsidP="00F33B03"/>
    <w:p w14:paraId="2B46F3A0" w14:textId="77777777" w:rsidR="003C1229" w:rsidRDefault="003C1229" w:rsidP="00F33B03"/>
    <w:p w14:paraId="1334DEA1" w14:textId="77777777" w:rsidR="003C1229" w:rsidRDefault="003C1229" w:rsidP="00F33B03"/>
    <w:p w14:paraId="2C7AF3D8" w14:textId="77777777" w:rsidR="003C1229" w:rsidRDefault="003C1229" w:rsidP="00F33B03"/>
    <w:p w14:paraId="2ECE967F" w14:textId="77777777" w:rsidR="003C1229" w:rsidRDefault="003C1229" w:rsidP="00F33B03"/>
    <w:p w14:paraId="4A74D74F" w14:textId="77777777" w:rsidR="009A3F75" w:rsidRDefault="009A3F75" w:rsidP="00F33B03"/>
    <w:p w14:paraId="3E7D8122" w14:textId="77777777" w:rsidR="009A3F75" w:rsidRDefault="009A3F75" w:rsidP="00F33B03"/>
    <w:p w14:paraId="6F6459B8" w14:textId="77777777" w:rsidR="009A3F75" w:rsidRDefault="009A3F75" w:rsidP="00F33B03"/>
    <w:p w14:paraId="495359E9" w14:textId="5589CF82" w:rsidR="00CF2244" w:rsidRPr="00CF2244" w:rsidRDefault="00CF2244" w:rsidP="00766B53">
      <w:pPr>
        <w:pStyle w:val="Nadpis1"/>
      </w:pPr>
      <w:bookmarkStart w:id="54" w:name="_Toc176108385"/>
      <w:r w:rsidRPr="00CF2244">
        <w:t>Závěr</w:t>
      </w:r>
      <w:bookmarkEnd w:id="54"/>
    </w:p>
    <w:p w14:paraId="7FA300F5" w14:textId="6DA89EEC" w:rsidR="009A3F75" w:rsidRDefault="009A3F75" w:rsidP="00112A13">
      <w:r>
        <w:t>Předložená metodika popisuje dobudované, plně implementované a funkční datové úložiště integrující více datových zdrojů a komponent NZIS za účelem kritických analýz stávajících a</w:t>
      </w:r>
      <w:r w:rsidR="00787F08">
        <w:t> </w:t>
      </w:r>
      <w:r>
        <w:t>predikce v budoucnosti potřebných kapacit českého zdravotnictví. Nosným principem celého systému je snaha vyvinou</w:t>
      </w:r>
      <w:r w:rsidR="003F4363">
        <w:t>t</w:t>
      </w:r>
      <w:r>
        <w:t xml:space="preserve"> </w:t>
      </w:r>
      <w:r w:rsidR="007C548E">
        <w:t>datovou základnu</w:t>
      </w:r>
      <w:r>
        <w:t>, kter</w:t>
      </w:r>
      <w:r w:rsidR="007C548E">
        <w:t>á</w:t>
      </w:r>
      <w:r>
        <w:t xml:space="preserve"> nebude vytvářet redundantní administrativní zátěž a co nejvíce automatizovaně zcentralizuje vysoce kvalitní reprezentativní data z cílových oblastí. </w:t>
      </w:r>
    </w:p>
    <w:p w14:paraId="56D894F9" w14:textId="0267E026" w:rsidR="009A3F75" w:rsidRPr="00B27809" w:rsidRDefault="009A3F75" w:rsidP="009A3F75">
      <w:pPr>
        <w:spacing w:line="276" w:lineRule="auto"/>
        <w:rPr>
          <w:rFonts w:cs="Calibri"/>
          <w:szCs w:val="24"/>
        </w:rPr>
      </w:pPr>
      <w:r>
        <w:rPr>
          <w:rFonts w:cs="Calibri"/>
          <w:b/>
          <w:szCs w:val="24"/>
        </w:rPr>
        <w:t xml:space="preserve">Dalšími nosnými principy datového úložiště a jeho nadstavbových modulů </w:t>
      </w:r>
      <w:r w:rsidRPr="00B27809">
        <w:rPr>
          <w:rFonts w:cs="Calibri"/>
          <w:szCs w:val="24"/>
        </w:rPr>
        <w:t>jsou:</w:t>
      </w:r>
    </w:p>
    <w:p w14:paraId="4DD7E8C0" w14:textId="0E5E3855" w:rsidR="009A3F75" w:rsidRPr="009A3F75" w:rsidRDefault="009A3F75" w:rsidP="007C548E">
      <w:pPr>
        <w:pStyle w:val="Odstavecseseznamem"/>
        <w:numPr>
          <w:ilvl w:val="0"/>
          <w:numId w:val="30"/>
        </w:numPr>
        <w:spacing w:before="0" w:after="200" w:line="276" w:lineRule="auto"/>
        <w:rPr>
          <w:rFonts w:cs="Calibri"/>
          <w:szCs w:val="24"/>
        </w:rPr>
      </w:pPr>
      <w:r w:rsidRPr="00B27809">
        <w:rPr>
          <w:rFonts w:cs="Calibri"/>
          <w:b/>
          <w:szCs w:val="24"/>
        </w:rPr>
        <w:lastRenderedPageBreak/>
        <w:t xml:space="preserve">Mezinárodní relevance, metodické standardy odpovídající nejlepší možné praxi. </w:t>
      </w:r>
      <w:r w:rsidRPr="00B27809">
        <w:rPr>
          <w:rFonts w:cs="Calibri"/>
          <w:szCs w:val="24"/>
        </w:rPr>
        <w:t>Koncepce informačního systému je odvozena od nejlepší doporučené praxe významnými mezinárodními studiemi a metodikami. V</w:t>
      </w:r>
      <w:r>
        <w:rPr>
          <w:rFonts w:cs="Calibri"/>
          <w:szCs w:val="24"/>
        </w:rPr>
        <w:t xml:space="preserve"> zabudovaných statistických šetřeních </w:t>
      </w:r>
      <w:r w:rsidRPr="00B27809">
        <w:rPr>
          <w:rFonts w:cs="Calibri"/>
          <w:szCs w:val="24"/>
        </w:rPr>
        <w:t>posuzující</w:t>
      </w:r>
      <w:r>
        <w:rPr>
          <w:rFonts w:cs="Calibri"/>
          <w:szCs w:val="24"/>
        </w:rPr>
        <w:t xml:space="preserve">ch personální a infrastrukturní kapacity poskytovatelů jsou </w:t>
      </w:r>
      <w:r w:rsidRPr="00B27809">
        <w:rPr>
          <w:rFonts w:cs="Calibri"/>
          <w:szCs w:val="24"/>
        </w:rPr>
        <w:t xml:space="preserve">adoptovány mezinárodně využívané a doporučované </w:t>
      </w:r>
      <w:r>
        <w:rPr>
          <w:rFonts w:cs="Calibri"/>
          <w:szCs w:val="24"/>
        </w:rPr>
        <w:t xml:space="preserve">parametrické standardy, které výstupy šetření činí kompatibilními s reporty např. EUROSTATU nebo OECD. </w:t>
      </w:r>
      <w:r w:rsidRPr="009A3F75">
        <w:rPr>
          <w:rFonts w:cs="Calibri"/>
          <w:szCs w:val="24"/>
        </w:rPr>
        <w:t xml:space="preserve">Celý </w:t>
      </w:r>
      <w:r w:rsidR="003F4363">
        <w:rPr>
          <w:rFonts w:cs="Calibri"/>
          <w:szCs w:val="24"/>
        </w:rPr>
        <w:t xml:space="preserve">systém </w:t>
      </w:r>
      <w:r w:rsidRPr="009A3F75">
        <w:rPr>
          <w:rFonts w:cs="Calibri"/>
          <w:szCs w:val="24"/>
        </w:rPr>
        <w:t xml:space="preserve">je stavěn modulárně tak, aby umožňoval zejména obohacení </w:t>
      </w:r>
      <w:r>
        <w:rPr>
          <w:rFonts w:cs="Calibri"/>
          <w:szCs w:val="24"/>
        </w:rPr>
        <w:t xml:space="preserve">běžných administrativních dat </w:t>
      </w:r>
      <w:r w:rsidRPr="009A3F75">
        <w:rPr>
          <w:rFonts w:cs="Calibri"/>
          <w:szCs w:val="24"/>
        </w:rPr>
        <w:t xml:space="preserve">o významné indikátory </w:t>
      </w:r>
      <w:r>
        <w:rPr>
          <w:rFonts w:cs="Calibri"/>
          <w:szCs w:val="24"/>
        </w:rPr>
        <w:t xml:space="preserve">dostupnosti péče. </w:t>
      </w:r>
      <w:r w:rsidRPr="009A3F75">
        <w:rPr>
          <w:rFonts w:cs="Calibri"/>
          <w:szCs w:val="24"/>
        </w:rPr>
        <w:t>Reporty nad centrální</w:t>
      </w:r>
      <w:r>
        <w:rPr>
          <w:rFonts w:cs="Calibri"/>
          <w:szCs w:val="24"/>
        </w:rPr>
        <w:t>mi</w:t>
      </w:r>
      <w:r w:rsidRPr="009A3F75">
        <w:rPr>
          <w:rFonts w:cs="Calibri"/>
          <w:szCs w:val="24"/>
        </w:rPr>
        <w:t xml:space="preserve"> zdroji dat jsou zabudovány do celkové infrastruktury sledující procesy v administrativních datech </w:t>
      </w:r>
      <w:r>
        <w:rPr>
          <w:rFonts w:cs="Calibri"/>
          <w:szCs w:val="24"/>
        </w:rPr>
        <w:t>poskytovatelů a zdravotních pojišťoven</w:t>
      </w:r>
      <w:r w:rsidRPr="009A3F75">
        <w:rPr>
          <w:rFonts w:cs="Calibri"/>
          <w:szCs w:val="24"/>
        </w:rPr>
        <w:t xml:space="preserve">. </w:t>
      </w:r>
    </w:p>
    <w:p w14:paraId="45A626A3" w14:textId="78E5A3DD" w:rsidR="009A3F75" w:rsidRPr="00B27809" w:rsidRDefault="009A3F75" w:rsidP="007C548E">
      <w:pPr>
        <w:pStyle w:val="Odstavecseseznamem"/>
        <w:numPr>
          <w:ilvl w:val="0"/>
          <w:numId w:val="30"/>
        </w:numPr>
        <w:spacing w:before="0" w:after="200" w:line="276" w:lineRule="auto"/>
        <w:rPr>
          <w:rFonts w:cs="Calibri"/>
          <w:b/>
          <w:szCs w:val="24"/>
        </w:rPr>
      </w:pPr>
      <w:r w:rsidRPr="00B27809">
        <w:rPr>
          <w:rFonts w:cs="Calibri"/>
          <w:b/>
          <w:szCs w:val="24"/>
        </w:rPr>
        <w:t xml:space="preserve">Vysoký stupeň ochrany dat a soukromí subjektů údajů. </w:t>
      </w:r>
      <w:r>
        <w:rPr>
          <w:rFonts w:cs="Calibri"/>
          <w:szCs w:val="24"/>
        </w:rPr>
        <w:t>S</w:t>
      </w:r>
      <w:r w:rsidRPr="00B27809">
        <w:rPr>
          <w:rFonts w:cs="Calibri"/>
          <w:szCs w:val="24"/>
        </w:rPr>
        <w:t xml:space="preserve">běry dat jsou koncipované ve formátu, kdy centrálně zpracovávají pouze anonymní údaje, vybavené anonymním ID daného případu. </w:t>
      </w:r>
      <w:r>
        <w:rPr>
          <w:rFonts w:cs="Calibri"/>
          <w:szCs w:val="24"/>
        </w:rPr>
        <w:t>Systém</w:t>
      </w:r>
      <w:r w:rsidRPr="00B27809">
        <w:rPr>
          <w:rFonts w:cs="Calibri"/>
          <w:szCs w:val="24"/>
        </w:rPr>
        <w:t xml:space="preserve"> neplánuje budovat žádný centrální registr s osobními daty pacientů. Toho </w:t>
      </w:r>
      <w:r w:rsidR="003F4363">
        <w:rPr>
          <w:rFonts w:cs="Calibri"/>
          <w:szCs w:val="24"/>
        </w:rPr>
        <w:t>je</w:t>
      </w:r>
      <w:r w:rsidRPr="00B27809">
        <w:rPr>
          <w:rFonts w:cs="Calibri"/>
          <w:szCs w:val="24"/>
        </w:rPr>
        <w:t xml:space="preserve"> dosaženo tak, že všechny sběry dat </w:t>
      </w:r>
      <w:r w:rsidR="003F4363">
        <w:rPr>
          <w:rFonts w:cs="Calibri"/>
          <w:szCs w:val="24"/>
        </w:rPr>
        <w:t xml:space="preserve">jsou </w:t>
      </w:r>
      <w:r w:rsidRPr="00B27809">
        <w:rPr>
          <w:rFonts w:cs="Calibri"/>
          <w:szCs w:val="24"/>
        </w:rPr>
        <w:t>provázány s p</w:t>
      </w:r>
      <w:r w:rsidR="003F4363">
        <w:rPr>
          <w:rFonts w:cs="Calibri"/>
          <w:szCs w:val="24"/>
        </w:rPr>
        <w:t>r</w:t>
      </w:r>
      <w:r w:rsidRPr="00B27809">
        <w:rPr>
          <w:rFonts w:cs="Calibri"/>
          <w:szCs w:val="24"/>
        </w:rPr>
        <w:t xml:space="preserve">ovozem konkrétních poskytovatelů zdravotních služeb a primární data </w:t>
      </w:r>
      <w:r w:rsidR="003F4363">
        <w:rPr>
          <w:rFonts w:cs="Calibri"/>
          <w:szCs w:val="24"/>
        </w:rPr>
        <w:t xml:space="preserve">jsou </w:t>
      </w:r>
      <w:r w:rsidRPr="00B27809">
        <w:rPr>
          <w:rFonts w:cs="Calibri"/>
          <w:szCs w:val="24"/>
        </w:rPr>
        <w:t>sbírána jako legitimní součást zdravotnické dokumentace</w:t>
      </w:r>
      <w:r w:rsidR="003F4363">
        <w:rPr>
          <w:rFonts w:cs="Calibri"/>
          <w:szCs w:val="24"/>
        </w:rPr>
        <w:t xml:space="preserve"> a s odpovídajícím legislativním zmocněním. Vrstvy integrující data různých zdrojů a vrstvy analytické jsou od primárních dat efektivně odděleny. </w:t>
      </w:r>
      <w:r w:rsidRPr="00B27809">
        <w:rPr>
          <w:rFonts w:cs="Calibri"/>
          <w:szCs w:val="24"/>
        </w:rPr>
        <w:t xml:space="preserve"> </w:t>
      </w:r>
    </w:p>
    <w:p w14:paraId="12251428" w14:textId="40DA9DF6" w:rsidR="009A3F75" w:rsidRPr="00B27809" w:rsidRDefault="009A3F75" w:rsidP="007C548E">
      <w:pPr>
        <w:pStyle w:val="Odstavecseseznamem"/>
        <w:numPr>
          <w:ilvl w:val="0"/>
          <w:numId w:val="30"/>
        </w:numPr>
        <w:spacing w:before="0" w:after="200" w:line="276" w:lineRule="auto"/>
        <w:rPr>
          <w:rFonts w:cs="Calibri"/>
          <w:szCs w:val="24"/>
        </w:rPr>
      </w:pPr>
      <w:r w:rsidRPr="00B27809">
        <w:rPr>
          <w:rFonts w:cs="Calibri"/>
          <w:b/>
          <w:szCs w:val="24"/>
        </w:rPr>
        <w:t>Standardy odpovídající observačním klinickým studiím.</w:t>
      </w:r>
      <w:r w:rsidRPr="00B27809">
        <w:rPr>
          <w:rFonts w:cs="Calibri"/>
          <w:szCs w:val="24"/>
        </w:rPr>
        <w:t xml:space="preserve"> Implementace sběrů dat </w:t>
      </w:r>
      <w:r>
        <w:rPr>
          <w:rFonts w:cs="Calibri"/>
          <w:szCs w:val="24"/>
        </w:rPr>
        <w:t xml:space="preserve">je </w:t>
      </w:r>
      <w:r w:rsidRPr="00B27809">
        <w:rPr>
          <w:rFonts w:cs="Calibri"/>
          <w:szCs w:val="24"/>
        </w:rPr>
        <w:t>vybavena protokolem</w:t>
      </w:r>
      <w:r w:rsidR="003F4363">
        <w:rPr>
          <w:rFonts w:cs="Calibri"/>
          <w:szCs w:val="24"/>
        </w:rPr>
        <w:t>, jasným popisem datového modelu a datové struktury</w:t>
      </w:r>
      <w:r w:rsidRPr="00B27809">
        <w:rPr>
          <w:rFonts w:cs="Calibri"/>
          <w:szCs w:val="24"/>
        </w:rPr>
        <w:t>, kter</w:t>
      </w:r>
      <w:r w:rsidR="003F4363">
        <w:rPr>
          <w:rFonts w:cs="Calibri"/>
          <w:szCs w:val="24"/>
        </w:rPr>
        <w:t>é</w:t>
      </w:r>
      <w:r w:rsidRPr="00B27809">
        <w:rPr>
          <w:rFonts w:cs="Calibri"/>
          <w:szCs w:val="24"/>
        </w:rPr>
        <w:t xml:space="preserve"> odpovíd</w:t>
      </w:r>
      <w:r w:rsidR="003F4363">
        <w:rPr>
          <w:rFonts w:cs="Calibri"/>
          <w:szCs w:val="24"/>
        </w:rPr>
        <w:t>ají</w:t>
      </w:r>
      <w:r w:rsidRPr="00B27809">
        <w:rPr>
          <w:rFonts w:cs="Calibri"/>
          <w:szCs w:val="24"/>
        </w:rPr>
        <w:t xml:space="preserve"> standardům vysoce kvalitních observačních studií. </w:t>
      </w:r>
    </w:p>
    <w:p w14:paraId="33830D50" w14:textId="37A8C4F1" w:rsidR="009A3F75" w:rsidRPr="00B27809" w:rsidRDefault="009A3F75" w:rsidP="007C548E">
      <w:pPr>
        <w:pStyle w:val="Odstavecseseznamem"/>
        <w:numPr>
          <w:ilvl w:val="0"/>
          <w:numId w:val="30"/>
        </w:numPr>
        <w:spacing w:before="0" w:after="200" w:line="276" w:lineRule="auto"/>
        <w:rPr>
          <w:rFonts w:cs="Calibri"/>
          <w:b/>
          <w:szCs w:val="24"/>
        </w:rPr>
      </w:pPr>
      <w:r w:rsidRPr="00B27809">
        <w:rPr>
          <w:rFonts w:cs="Calibri"/>
          <w:b/>
          <w:szCs w:val="24"/>
        </w:rPr>
        <w:t xml:space="preserve">Bezbariérová implementace a dlouhodobá udržitelnost. </w:t>
      </w:r>
      <w:r w:rsidRPr="00B27809">
        <w:rPr>
          <w:rFonts w:cs="Calibri"/>
          <w:szCs w:val="24"/>
        </w:rPr>
        <w:t>Systém v maximální možné</w:t>
      </w:r>
      <w:r w:rsidRPr="00B27809">
        <w:rPr>
          <w:rFonts w:cs="Calibri"/>
          <w:b/>
          <w:szCs w:val="24"/>
        </w:rPr>
        <w:t xml:space="preserve"> </w:t>
      </w:r>
      <w:r w:rsidRPr="00B27809">
        <w:rPr>
          <w:rFonts w:cs="Calibri"/>
          <w:szCs w:val="24"/>
        </w:rPr>
        <w:t xml:space="preserve">míře respektuje běžná pravidla provozu </w:t>
      </w:r>
      <w:r w:rsidR="003F4363">
        <w:rPr>
          <w:rFonts w:cs="Calibri"/>
          <w:szCs w:val="24"/>
        </w:rPr>
        <w:t>poskytovatelů zdravotních služeb</w:t>
      </w:r>
      <w:r w:rsidRPr="00B27809">
        <w:rPr>
          <w:rFonts w:cs="Calibri"/>
          <w:szCs w:val="24"/>
        </w:rPr>
        <w:t xml:space="preserve"> a jeho koncepce neplánuje zavedení administrativně zatěžujících kroků. </w:t>
      </w:r>
    </w:p>
    <w:p w14:paraId="45A2742E" w14:textId="60982A0A" w:rsidR="009A3F75" w:rsidRPr="00B27809" w:rsidRDefault="009A3F75" w:rsidP="007C548E">
      <w:pPr>
        <w:pStyle w:val="Odstavecseseznamem"/>
        <w:numPr>
          <w:ilvl w:val="0"/>
          <w:numId w:val="30"/>
        </w:numPr>
        <w:spacing w:before="0" w:after="200" w:line="276" w:lineRule="auto"/>
        <w:rPr>
          <w:rFonts w:cs="Calibri"/>
          <w:szCs w:val="24"/>
        </w:rPr>
      </w:pPr>
      <w:r w:rsidRPr="00B27809">
        <w:rPr>
          <w:rFonts w:cs="Calibri"/>
          <w:b/>
          <w:szCs w:val="24"/>
        </w:rPr>
        <w:t>Využitelnost při vzdělávání.</w:t>
      </w:r>
      <w:r w:rsidRPr="00B27809">
        <w:rPr>
          <w:rFonts w:cs="Calibri"/>
          <w:szCs w:val="24"/>
        </w:rPr>
        <w:t xml:space="preserve"> Statistické výstupy (reporting nad agregovanými daty) </w:t>
      </w:r>
      <w:r>
        <w:rPr>
          <w:rFonts w:cs="Calibri"/>
          <w:szCs w:val="24"/>
        </w:rPr>
        <w:t>jsou promítané</w:t>
      </w:r>
      <w:r w:rsidRPr="00B27809">
        <w:rPr>
          <w:rFonts w:cs="Calibri"/>
          <w:szCs w:val="24"/>
        </w:rPr>
        <w:t xml:space="preserve"> do zpětného reportingu, který poslouží jednak jako zpětná vazba zvyšující kvalitu péče a také jako základ edukace. </w:t>
      </w:r>
    </w:p>
    <w:p w14:paraId="113913AB" w14:textId="1CCC574A" w:rsidR="009A3F75" w:rsidRDefault="009A3F75" w:rsidP="003F4363">
      <w:pPr>
        <w:spacing w:after="0" w:line="276" w:lineRule="auto"/>
        <w:rPr>
          <w:szCs w:val="24"/>
        </w:rPr>
      </w:pPr>
      <w:r>
        <w:t>Funkčnost systému dokládají doložené oblastí strategických analýz, které je možné realizovat právě až propojení</w:t>
      </w:r>
      <w:r w:rsidR="003F4363">
        <w:t>m</w:t>
      </w:r>
      <w:r>
        <w:t xml:space="preserve"> dat z více zdrojů v jednom uceleném modelu. </w:t>
      </w:r>
      <w:r w:rsidR="003F4363">
        <w:t xml:space="preserve">Velmi významnou komponentou, která do značné míry určuje informační přínos a také udržitelnost celého systému, je reportovací modul vybavený pro publikaci datových souhrnů a sad otevřených dat. </w:t>
      </w:r>
      <w:r w:rsidR="003F4363">
        <w:rPr>
          <w:szCs w:val="24"/>
        </w:rPr>
        <w:t xml:space="preserve">Reportovací modul představuje komunikační a publikační nadstavbu, která má za cíl publikovat všechna získaná data v regionálních souhrnech a trendech a dále zajistit dostupnost relevantních dat širokému spektru uživatelů. Modul tak obohacuje běžné datové sklady administrativních dat o komplexní reporting, který umožní vyhodnocovat dostupnost péče, plánovat potřebné kapacity a případně realizovat potřebné intervence. </w:t>
      </w:r>
    </w:p>
    <w:p w14:paraId="13ECFF55" w14:textId="57102369" w:rsidR="00241039" w:rsidRPr="00CF2244" w:rsidRDefault="001836E0" w:rsidP="008F55E7">
      <w:pPr>
        <w:rPr>
          <w:color w:val="000000" w:themeColor="text1"/>
          <w:sz w:val="28"/>
          <w:szCs w:val="28"/>
        </w:rPr>
      </w:pPr>
      <w:r>
        <w:lastRenderedPageBreak/>
        <w:t>K</w:t>
      </w:r>
      <w:r w:rsidR="002D74CB">
        <w:t xml:space="preserve">omplexní </w:t>
      </w:r>
      <w:r>
        <w:t>datová základna</w:t>
      </w:r>
      <w:r w:rsidR="002D74CB">
        <w:t xml:space="preserve"> umož</w:t>
      </w:r>
      <w:r>
        <w:t>ní</w:t>
      </w:r>
      <w:r w:rsidR="002D74CB">
        <w:t xml:space="preserve"> zdravotnickým organizacím a správním orgánům lépe pochopit potřeby populace a efektivně plánovat, jak poskytnout odpovídající a dostupnou zdravotní péči. Modelování </w:t>
      </w:r>
      <w:r>
        <w:t>výstupů z datového úložiště bude probíhat po uzavření dat kalendářního roku v jednotlivých datových zdrojích</w:t>
      </w:r>
      <w:r w:rsidR="002D74CB">
        <w:t xml:space="preserve"> </w:t>
      </w:r>
      <w:r>
        <w:t>tak</w:t>
      </w:r>
      <w:r w:rsidR="00787F08">
        <w:t>,</w:t>
      </w:r>
      <w:r>
        <w:t xml:space="preserve"> </w:t>
      </w:r>
      <w:r w:rsidR="002D74CB">
        <w:t>aby reflektovalo aktuální situaci a</w:t>
      </w:r>
      <w:r w:rsidR="00787F08">
        <w:t> </w:t>
      </w:r>
      <w:r w:rsidR="002D74CB">
        <w:t>měnící se podmínky.</w:t>
      </w:r>
    </w:p>
    <w:sectPr w:rsidR="00241039" w:rsidRPr="00CF2244" w:rsidSect="006E0D6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57329" w14:textId="77777777" w:rsidR="00D053BB" w:rsidRDefault="00D053BB" w:rsidP="00766B53">
      <w:pPr>
        <w:spacing w:before="0" w:after="0"/>
      </w:pPr>
      <w:r>
        <w:separator/>
      </w:r>
    </w:p>
  </w:endnote>
  <w:endnote w:type="continuationSeparator" w:id="0">
    <w:p w14:paraId="32421D00" w14:textId="77777777" w:rsidR="00D053BB" w:rsidRDefault="00D053BB" w:rsidP="00766B5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7A977" w14:textId="77777777" w:rsidR="00676DAC" w:rsidRPr="000E7501" w:rsidRDefault="00676DAC" w:rsidP="00676DAC">
    <w:pPr>
      <w:pStyle w:val="Zhlav-zpat"/>
      <w:jc w:val="center"/>
      <w:rPr>
        <w:rFonts w:ascii="Calibri" w:hAnsi="Calibri" w:cs="Calibri"/>
        <w:bCs/>
        <w:szCs w:val="20"/>
      </w:rPr>
    </w:pPr>
    <w:bookmarkStart w:id="0" w:name="_Hlk178105672"/>
    <w:r w:rsidRPr="000E7501">
      <w:rPr>
        <w:rFonts w:ascii="Calibri" w:hAnsi="Calibri" w:cs="Calibri"/>
        <w:bCs/>
        <w:szCs w:val="20"/>
      </w:rPr>
      <w:t xml:space="preserve">Vytvořeno v rámci projektu </w:t>
    </w:r>
    <w:r w:rsidRPr="000E7501">
      <w:rPr>
        <w:rFonts w:ascii="Calibri" w:hAnsi="Calibri" w:cs="Calibri"/>
        <w:szCs w:val="20"/>
        <w:shd w:val="clear" w:color="auto" w:fill="FFFFFF"/>
      </w:rPr>
      <w:t>CZ.03.02.02/00/22_046/0002180</w:t>
    </w:r>
  </w:p>
  <w:p w14:paraId="38A9B7EA" w14:textId="2918B869" w:rsidR="00676DAC" w:rsidRPr="00676DAC" w:rsidRDefault="00676DAC" w:rsidP="00676DAC">
    <w:pPr>
      <w:jc w:val="center"/>
      <w:rPr>
        <w:color w:val="000000" w:themeColor="text1"/>
      </w:rPr>
    </w:pPr>
    <w:r w:rsidRPr="000E7501">
      <w:rPr>
        <w:rFonts w:ascii="Calibri" w:hAnsi="Calibri" w:cs="Calibri"/>
        <w:bCs/>
        <w:color w:val="4472C4" w:themeColor="accent1"/>
        <w:sz w:val="20"/>
        <w:szCs w:val="20"/>
      </w:rPr>
      <w:t>Konstrukce modelů pro predikci regionálních potřeb a dostupnosti zdravotní péče a s tím souvisejících ekonomických a personálních ukazatelů</w:t>
    </w:r>
    <w:bookmarkEnd w:id="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FD7A5" w14:textId="77777777" w:rsidR="00D053BB" w:rsidRDefault="00D053BB" w:rsidP="00766B53">
      <w:pPr>
        <w:spacing w:before="0" w:after="0"/>
      </w:pPr>
      <w:r>
        <w:separator/>
      </w:r>
    </w:p>
  </w:footnote>
  <w:footnote w:type="continuationSeparator" w:id="0">
    <w:p w14:paraId="069440C7" w14:textId="77777777" w:rsidR="00D053BB" w:rsidRDefault="00D053BB" w:rsidP="00766B53">
      <w:pPr>
        <w:spacing w:before="0" w:after="0"/>
      </w:pPr>
      <w:r>
        <w:continuationSeparator/>
      </w:r>
    </w:p>
  </w:footnote>
  <w:footnote w:id="1">
    <w:p w14:paraId="49348BD9" w14:textId="77777777" w:rsidR="002854DD" w:rsidRDefault="002854DD" w:rsidP="002854DD">
      <w:pPr>
        <w:pStyle w:val="Textpoznpodarou"/>
      </w:pPr>
      <w:r>
        <w:rPr>
          <w:rStyle w:val="Znakapoznpodarou"/>
        </w:rPr>
        <w:footnoteRef/>
      </w:r>
      <w:r>
        <w:t xml:space="preserve"> </w:t>
      </w:r>
      <w:hyperlink r:id="rId1" w:history="1">
        <w:r w:rsidRPr="002747F2">
          <w:rPr>
            <w:rStyle w:val="Hypertextovodkaz"/>
          </w:rPr>
          <w:t>https://www.nzip.cz/modul/datove-zpravodajstvi</w:t>
        </w:r>
      </w:hyperlink>
      <w:r>
        <w:t xml:space="preserve"> </w:t>
      </w:r>
    </w:p>
  </w:footnote>
  <w:footnote w:id="2">
    <w:p w14:paraId="7FE5EB14" w14:textId="77777777" w:rsidR="002854DD" w:rsidRDefault="002854DD" w:rsidP="002854DD">
      <w:pPr>
        <w:pStyle w:val="Textpoznpodarou"/>
      </w:pPr>
      <w:r>
        <w:rPr>
          <w:rStyle w:val="Znakapoznpodarou"/>
        </w:rPr>
        <w:footnoteRef/>
      </w:r>
      <w:r>
        <w:t xml:space="preserve"> </w:t>
      </w:r>
      <w:hyperlink r:id="rId2" w:history="1">
        <w:r w:rsidRPr="00105122">
          <w:rPr>
            <w:rStyle w:val="Hypertextovodkaz"/>
          </w:rPr>
          <w:t>https://data.gov.cz</w:t>
        </w:r>
      </w:hyperlink>
      <w:r>
        <w:t xml:space="preserve"> </w:t>
      </w:r>
    </w:p>
  </w:footnote>
  <w:footnote w:id="3">
    <w:p w14:paraId="70A8A849" w14:textId="77777777" w:rsidR="00F33B03" w:rsidRDefault="00F33B03" w:rsidP="00F33B03">
      <w:pPr>
        <w:pStyle w:val="Textpoznpodarou"/>
      </w:pPr>
      <w:r>
        <w:rPr>
          <w:rStyle w:val="Znakapoznpodarou"/>
        </w:rPr>
        <w:footnoteRef/>
      </w:r>
      <w:r>
        <w:t xml:space="preserve"> </w:t>
      </w:r>
      <w:hyperlink r:id="rId3" w:history="1">
        <w:r w:rsidRPr="00EA27DB">
          <w:rPr>
            <w:rStyle w:val="Hypertextovodkaz"/>
            <w:sz w:val="22"/>
            <w:szCs w:val="22"/>
          </w:rPr>
          <w:t>https://www.nzip.cz</w:t>
        </w:r>
      </w:hyperlink>
    </w:p>
  </w:footnote>
  <w:footnote w:id="4">
    <w:p w14:paraId="0B904A80" w14:textId="1801320B" w:rsidR="003C1229" w:rsidRDefault="00F33B03" w:rsidP="00F33B03">
      <w:pPr>
        <w:pStyle w:val="Textpoznpodarou"/>
        <w:rPr>
          <w:rStyle w:val="Hypertextovodkaz"/>
        </w:rPr>
      </w:pPr>
      <w:r>
        <w:rPr>
          <w:rStyle w:val="Znakapoznpodarou"/>
        </w:rPr>
        <w:footnoteRef/>
      </w:r>
      <w:r>
        <w:t xml:space="preserve"> </w:t>
      </w:r>
      <w:hyperlink r:id="rId4" w:history="1">
        <w:r w:rsidR="003C1229" w:rsidRPr="00BA5EC4">
          <w:rPr>
            <w:rStyle w:val="Hypertextovodkaz"/>
          </w:rPr>
          <w:t>https://data.gov.cz</w:t>
        </w:r>
      </w:hyperlink>
    </w:p>
    <w:p w14:paraId="66C324B6" w14:textId="519CE880" w:rsidR="00F33B03" w:rsidRDefault="00F33B03" w:rsidP="00F33B03">
      <w:pPr>
        <w:pStyle w:val="Textpoznpodarou"/>
      </w:pP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037DF" w14:textId="77777777" w:rsidR="00676DAC" w:rsidRDefault="00676DAC">
    <w:pPr>
      <w:pStyle w:val="Zhlav"/>
    </w:pPr>
  </w:p>
  <w:p w14:paraId="66C32AFA" w14:textId="77777777" w:rsidR="00676DAC" w:rsidRDefault="00676DAC" w:rsidP="00676DAC">
    <w:pPr>
      <w:pStyle w:val="Zhlav"/>
      <w:tabs>
        <w:tab w:val="clear" w:pos="4536"/>
        <w:tab w:val="clear" w:pos="9072"/>
        <w:tab w:val="left" w:pos="6990"/>
      </w:tabs>
    </w:pPr>
    <w:r>
      <w:rPr>
        <w:noProof/>
      </w:rPr>
      <w:drawing>
        <wp:inline distT="0" distB="0" distL="0" distR="0" wp14:anchorId="6854A4F1" wp14:editId="12488F84">
          <wp:extent cx="1638435" cy="42545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2292" cy="426452"/>
                  </a:xfrm>
                  <a:prstGeom prst="rect">
                    <a:avLst/>
                  </a:prstGeom>
                  <a:noFill/>
                  <a:ln>
                    <a:noFill/>
                  </a:ln>
                </pic:spPr>
              </pic:pic>
            </a:graphicData>
          </a:graphic>
        </wp:inline>
      </w:drawing>
    </w:r>
    <w:r>
      <w:t xml:space="preserve">        </w:t>
    </w:r>
    <w:r>
      <w:tab/>
      <w:t xml:space="preserve">              </w:t>
    </w:r>
    <w:r w:rsidRPr="00770316">
      <w:rPr>
        <w:rFonts w:ascii="Calibri" w:hAnsi="Calibri" w:cs="Calibri"/>
        <w:noProof/>
      </w:rPr>
      <w:drawing>
        <wp:inline distT="0" distB="0" distL="0" distR="0" wp14:anchorId="04B665E4" wp14:editId="646F9260">
          <wp:extent cx="539750" cy="356860"/>
          <wp:effectExtent l="0" t="0" r="0" b="5715"/>
          <wp:docPr id="21" name="Grafický objek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96DAC541-7B7A-43D3-8B79-37D633B846F1}">
                        <asvg:svgBlip xmlns:asvg="http://schemas.microsoft.com/office/drawing/2016/SVG/main" r:embed="rId3"/>
                      </a:ext>
                    </a:extLst>
                  </a:blip>
                  <a:stretch>
                    <a:fillRect/>
                  </a:stretch>
                </pic:blipFill>
                <pic:spPr>
                  <a:xfrm>
                    <a:off x="0" y="0"/>
                    <a:ext cx="553944" cy="366244"/>
                  </a:xfrm>
                  <a:prstGeom prst="rect">
                    <a:avLst/>
                  </a:prstGeom>
                </pic:spPr>
              </pic:pic>
            </a:graphicData>
          </a:graphic>
        </wp:inline>
      </w:drawing>
    </w:r>
  </w:p>
  <w:p w14:paraId="4D36BD27" w14:textId="77777777" w:rsidR="00676DAC" w:rsidRDefault="00676DA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06CD"/>
    <w:multiLevelType w:val="hybridMultilevel"/>
    <w:tmpl w:val="FF3404D4"/>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 w15:restartNumberingAfterBreak="0">
    <w:nsid w:val="03115EB2"/>
    <w:multiLevelType w:val="hybridMultilevel"/>
    <w:tmpl w:val="4B00CBC8"/>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5C21D8A"/>
    <w:multiLevelType w:val="hybridMultilevel"/>
    <w:tmpl w:val="C0BC6932"/>
    <w:lvl w:ilvl="0" w:tplc="BB94D2CE">
      <w:start w:val="1"/>
      <w:numFmt w:val="ordinal"/>
      <w:pStyle w:val="Nadpis2"/>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66A3CE5"/>
    <w:multiLevelType w:val="hybridMultilevel"/>
    <w:tmpl w:val="D584BEC8"/>
    <w:lvl w:ilvl="0" w:tplc="71B4986A">
      <w:start w:val="1"/>
      <w:numFmt w:val="bullet"/>
      <w:lvlText w:val="-"/>
      <w:lvlJc w:val="left"/>
      <w:pPr>
        <w:ind w:left="720" w:hanging="360"/>
      </w:pPr>
      <w:rPr>
        <w:rFonts w:ascii="Calibri" w:hAnsi="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B4C0982"/>
    <w:multiLevelType w:val="hybridMultilevel"/>
    <w:tmpl w:val="1CE49B2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B4C1ADA"/>
    <w:multiLevelType w:val="hybridMultilevel"/>
    <w:tmpl w:val="C32C22E4"/>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D3B392B"/>
    <w:multiLevelType w:val="hybridMultilevel"/>
    <w:tmpl w:val="1158E1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D593E10"/>
    <w:multiLevelType w:val="hybridMultilevel"/>
    <w:tmpl w:val="3BBC28BC"/>
    <w:lvl w:ilvl="0" w:tplc="0405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2A00E7"/>
    <w:multiLevelType w:val="hybridMultilevel"/>
    <w:tmpl w:val="87E859A0"/>
    <w:lvl w:ilvl="0" w:tplc="CB04FEEC">
      <w:start w:val="1"/>
      <w:numFmt w:val="ordinal"/>
      <w:pStyle w:val="Nadpis3"/>
      <w:lvlText w:val="1.1.%1 "/>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12163EA"/>
    <w:multiLevelType w:val="hybridMultilevel"/>
    <w:tmpl w:val="9E7A2DB6"/>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404046C"/>
    <w:multiLevelType w:val="hybridMultilevel"/>
    <w:tmpl w:val="A4444DE6"/>
    <w:lvl w:ilvl="0" w:tplc="CA0CC4C6">
      <w:start w:val="1"/>
      <w:numFmt w:val="lowerLetter"/>
      <w:lvlText w:val="%1)"/>
      <w:lvlJc w:val="left"/>
      <w:pPr>
        <w:tabs>
          <w:tab w:val="num" w:pos="720"/>
        </w:tabs>
        <w:ind w:left="720" w:hanging="360"/>
      </w:pPr>
    </w:lvl>
    <w:lvl w:ilvl="1" w:tplc="5DF2805E" w:tentative="1">
      <w:start w:val="1"/>
      <w:numFmt w:val="lowerLetter"/>
      <w:lvlText w:val="%2)"/>
      <w:lvlJc w:val="left"/>
      <w:pPr>
        <w:tabs>
          <w:tab w:val="num" w:pos="1440"/>
        </w:tabs>
        <w:ind w:left="1440" w:hanging="360"/>
      </w:pPr>
    </w:lvl>
    <w:lvl w:ilvl="2" w:tplc="3B2A16D6" w:tentative="1">
      <w:start w:val="1"/>
      <w:numFmt w:val="lowerLetter"/>
      <w:lvlText w:val="%3)"/>
      <w:lvlJc w:val="left"/>
      <w:pPr>
        <w:tabs>
          <w:tab w:val="num" w:pos="2160"/>
        </w:tabs>
        <w:ind w:left="2160" w:hanging="360"/>
      </w:pPr>
    </w:lvl>
    <w:lvl w:ilvl="3" w:tplc="6F68473A" w:tentative="1">
      <w:start w:val="1"/>
      <w:numFmt w:val="lowerLetter"/>
      <w:lvlText w:val="%4)"/>
      <w:lvlJc w:val="left"/>
      <w:pPr>
        <w:tabs>
          <w:tab w:val="num" w:pos="2880"/>
        </w:tabs>
        <w:ind w:left="2880" w:hanging="360"/>
      </w:pPr>
    </w:lvl>
    <w:lvl w:ilvl="4" w:tplc="F7FE57DC" w:tentative="1">
      <w:start w:val="1"/>
      <w:numFmt w:val="lowerLetter"/>
      <w:lvlText w:val="%5)"/>
      <w:lvlJc w:val="left"/>
      <w:pPr>
        <w:tabs>
          <w:tab w:val="num" w:pos="3600"/>
        </w:tabs>
        <w:ind w:left="3600" w:hanging="360"/>
      </w:pPr>
    </w:lvl>
    <w:lvl w:ilvl="5" w:tplc="FE801EF4" w:tentative="1">
      <w:start w:val="1"/>
      <w:numFmt w:val="lowerLetter"/>
      <w:lvlText w:val="%6)"/>
      <w:lvlJc w:val="left"/>
      <w:pPr>
        <w:tabs>
          <w:tab w:val="num" w:pos="4320"/>
        </w:tabs>
        <w:ind w:left="4320" w:hanging="360"/>
      </w:pPr>
    </w:lvl>
    <w:lvl w:ilvl="6" w:tplc="D7821B34" w:tentative="1">
      <w:start w:val="1"/>
      <w:numFmt w:val="lowerLetter"/>
      <w:lvlText w:val="%7)"/>
      <w:lvlJc w:val="left"/>
      <w:pPr>
        <w:tabs>
          <w:tab w:val="num" w:pos="5040"/>
        </w:tabs>
        <w:ind w:left="5040" w:hanging="360"/>
      </w:pPr>
    </w:lvl>
    <w:lvl w:ilvl="7" w:tplc="E268666A" w:tentative="1">
      <w:start w:val="1"/>
      <w:numFmt w:val="lowerLetter"/>
      <w:lvlText w:val="%8)"/>
      <w:lvlJc w:val="left"/>
      <w:pPr>
        <w:tabs>
          <w:tab w:val="num" w:pos="5760"/>
        </w:tabs>
        <w:ind w:left="5760" w:hanging="360"/>
      </w:pPr>
    </w:lvl>
    <w:lvl w:ilvl="8" w:tplc="50D6B4F0" w:tentative="1">
      <w:start w:val="1"/>
      <w:numFmt w:val="lowerLetter"/>
      <w:lvlText w:val="%9)"/>
      <w:lvlJc w:val="left"/>
      <w:pPr>
        <w:tabs>
          <w:tab w:val="num" w:pos="6480"/>
        </w:tabs>
        <w:ind w:left="6480" w:hanging="360"/>
      </w:pPr>
    </w:lvl>
  </w:abstractNum>
  <w:abstractNum w:abstractNumId="11" w15:restartNumberingAfterBreak="0">
    <w:nsid w:val="15395E60"/>
    <w:multiLevelType w:val="hybridMultilevel"/>
    <w:tmpl w:val="38C427F6"/>
    <w:lvl w:ilvl="0" w:tplc="71B4986A">
      <w:start w:val="1"/>
      <w:numFmt w:val="bullet"/>
      <w:lvlText w:val="-"/>
      <w:lvlJc w:val="left"/>
      <w:pPr>
        <w:ind w:left="720" w:hanging="360"/>
      </w:pPr>
      <w:rPr>
        <w:rFonts w:ascii="Calibri" w:hAnsi="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6671C20"/>
    <w:multiLevelType w:val="hybridMultilevel"/>
    <w:tmpl w:val="79E48614"/>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8EC533D"/>
    <w:multiLevelType w:val="hybridMultilevel"/>
    <w:tmpl w:val="43A2FC68"/>
    <w:lvl w:ilvl="0" w:tplc="71B4986A">
      <w:start w:val="1"/>
      <w:numFmt w:val="bullet"/>
      <w:lvlText w:val="-"/>
      <w:lvlJc w:val="left"/>
      <w:pPr>
        <w:ind w:left="1287" w:hanging="360"/>
      </w:pPr>
      <w:rPr>
        <w:rFonts w:ascii="Calibri" w:hAnsi="Calibri"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4" w15:restartNumberingAfterBreak="0">
    <w:nsid w:val="19934818"/>
    <w:multiLevelType w:val="hybridMultilevel"/>
    <w:tmpl w:val="2070B2F6"/>
    <w:lvl w:ilvl="0" w:tplc="0405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BC2C3C"/>
    <w:multiLevelType w:val="hybridMultilevel"/>
    <w:tmpl w:val="ADE26AFC"/>
    <w:lvl w:ilvl="0" w:tplc="0405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0B328AD"/>
    <w:multiLevelType w:val="hybridMultilevel"/>
    <w:tmpl w:val="5194F2A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776171D"/>
    <w:multiLevelType w:val="hybridMultilevel"/>
    <w:tmpl w:val="CBF294E4"/>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F296A15"/>
    <w:multiLevelType w:val="hybridMultilevel"/>
    <w:tmpl w:val="92426D40"/>
    <w:lvl w:ilvl="0" w:tplc="71B4986A">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3307D26"/>
    <w:multiLevelType w:val="hybridMultilevel"/>
    <w:tmpl w:val="E83A77CC"/>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3CE29A7"/>
    <w:multiLevelType w:val="hybridMultilevel"/>
    <w:tmpl w:val="6EFE8D64"/>
    <w:lvl w:ilvl="0" w:tplc="0405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1C628E"/>
    <w:multiLevelType w:val="hybridMultilevel"/>
    <w:tmpl w:val="63D2D7C2"/>
    <w:lvl w:ilvl="0" w:tplc="0405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3F39DB"/>
    <w:multiLevelType w:val="hybridMultilevel"/>
    <w:tmpl w:val="AD5C1DE0"/>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0122ADF"/>
    <w:multiLevelType w:val="hybridMultilevel"/>
    <w:tmpl w:val="B15E0B3C"/>
    <w:lvl w:ilvl="0" w:tplc="71B4986A">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42041CF"/>
    <w:multiLevelType w:val="hybridMultilevel"/>
    <w:tmpl w:val="74707F5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4A364BD2"/>
    <w:multiLevelType w:val="hybridMultilevel"/>
    <w:tmpl w:val="690C790C"/>
    <w:lvl w:ilvl="0" w:tplc="0405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9231F9"/>
    <w:multiLevelType w:val="hybridMultilevel"/>
    <w:tmpl w:val="DB8C2054"/>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B5A481F"/>
    <w:multiLevelType w:val="multilevel"/>
    <w:tmpl w:val="C564309A"/>
    <w:lvl w:ilvl="0">
      <w:start w:val="1"/>
      <w:numFmt w:val="decimal"/>
      <w:pStyle w:val="Nadpis1"/>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BD95144"/>
    <w:multiLevelType w:val="hybridMultilevel"/>
    <w:tmpl w:val="C9A0B55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BF22102"/>
    <w:multiLevelType w:val="hybridMultilevel"/>
    <w:tmpl w:val="E19EFFAC"/>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65A56F8"/>
    <w:multiLevelType w:val="hybridMultilevel"/>
    <w:tmpl w:val="6F6CDD38"/>
    <w:lvl w:ilvl="0" w:tplc="71B4986A">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C1F3467"/>
    <w:multiLevelType w:val="hybridMultilevel"/>
    <w:tmpl w:val="987A20DC"/>
    <w:lvl w:ilvl="0" w:tplc="D03643DA">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7038667E"/>
    <w:multiLevelType w:val="hybridMultilevel"/>
    <w:tmpl w:val="69E017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58F35F7"/>
    <w:multiLevelType w:val="hybridMultilevel"/>
    <w:tmpl w:val="DD56CA76"/>
    <w:lvl w:ilvl="0" w:tplc="07E8D40E">
      <w:start w:val="1"/>
      <w:numFmt w:val="low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C214967"/>
    <w:multiLevelType w:val="hybridMultilevel"/>
    <w:tmpl w:val="699E4C6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317535007">
    <w:abstractNumId w:val="27"/>
  </w:num>
  <w:num w:numId="2" w16cid:durableId="1899585051">
    <w:abstractNumId w:val="2"/>
  </w:num>
  <w:num w:numId="3" w16cid:durableId="1389957696">
    <w:abstractNumId w:val="31"/>
  </w:num>
  <w:num w:numId="4" w16cid:durableId="365184061">
    <w:abstractNumId w:val="13"/>
  </w:num>
  <w:num w:numId="5" w16cid:durableId="491530018">
    <w:abstractNumId w:val="8"/>
  </w:num>
  <w:num w:numId="6" w16cid:durableId="1624649105">
    <w:abstractNumId w:val="28"/>
  </w:num>
  <w:num w:numId="7" w16cid:durableId="1246458390">
    <w:abstractNumId w:val="4"/>
  </w:num>
  <w:num w:numId="8" w16cid:durableId="687297241">
    <w:abstractNumId w:val="16"/>
  </w:num>
  <w:num w:numId="9" w16cid:durableId="1556693676">
    <w:abstractNumId w:val="1"/>
  </w:num>
  <w:num w:numId="10" w16cid:durableId="1212577678">
    <w:abstractNumId w:val="30"/>
  </w:num>
  <w:num w:numId="11" w16cid:durableId="1433357765">
    <w:abstractNumId w:val="19"/>
  </w:num>
  <w:num w:numId="12" w16cid:durableId="917714026">
    <w:abstractNumId w:val="3"/>
  </w:num>
  <w:num w:numId="13" w16cid:durableId="1782917760">
    <w:abstractNumId w:val="24"/>
  </w:num>
  <w:num w:numId="14" w16cid:durableId="1923249857">
    <w:abstractNumId w:val="9"/>
  </w:num>
  <w:num w:numId="15" w16cid:durableId="955403956">
    <w:abstractNumId w:val="5"/>
  </w:num>
  <w:num w:numId="16" w16cid:durableId="613907802">
    <w:abstractNumId w:val="17"/>
  </w:num>
  <w:num w:numId="17" w16cid:durableId="413742421">
    <w:abstractNumId w:val="22"/>
  </w:num>
  <w:num w:numId="18" w16cid:durableId="1523327073">
    <w:abstractNumId w:val="29"/>
  </w:num>
  <w:num w:numId="19" w16cid:durableId="1983343635">
    <w:abstractNumId w:val="26"/>
  </w:num>
  <w:num w:numId="20" w16cid:durableId="1580209133">
    <w:abstractNumId w:val="10"/>
  </w:num>
  <w:num w:numId="21" w16cid:durableId="540360305">
    <w:abstractNumId w:val="21"/>
  </w:num>
  <w:num w:numId="22" w16cid:durableId="15062410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25661036">
    <w:abstractNumId w:val="20"/>
  </w:num>
  <w:num w:numId="24" w16cid:durableId="1240556135">
    <w:abstractNumId w:val="25"/>
  </w:num>
  <w:num w:numId="25" w16cid:durableId="1781412405">
    <w:abstractNumId w:val="15"/>
  </w:num>
  <w:num w:numId="26" w16cid:durableId="1092509534">
    <w:abstractNumId w:val="33"/>
  </w:num>
  <w:num w:numId="27" w16cid:durableId="1985154448">
    <w:abstractNumId w:val="6"/>
  </w:num>
  <w:num w:numId="28" w16cid:durableId="661927926">
    <w:abstractNumId w:val="34"/>
  </w:num>
  <w:num w:numId="29" w16cid:durableId="667682058">
    <w:abstractNumId w:val="7"/>
  </w:num>
  <w:num w:numId="30" w16cid:durableId="1488286111">
    <w:abstractNumId w:val="32"/>
  </w:num>
  <w:num w:numId="31" w16cid:durableId="2011711915">
    <w:abstractNumId w:val="0"/>
  </w:num>
  <w:num w:numId="32" w16cid:durableId="1928617345">
    <w:abstractNumId w:val="23"/>
  </w:num>
  <w:num w:numId="33" w16cid:durableId="1246762899">
    <w:abstractNumId w:val="11"/>
  </w:num>
  <w:num w:numId="34" w16cid:durableId="441264951">
    <w:abstractNumId w:val="14"/>
  </w:num>
  <w:num w:numId="35" w16cid:durableId="2025856660">
    <w:abstractNumId w:val="18"/>
  </w:num>
  <w:num w:numId="36" w16cid:durableId="1321082882">
    <w:abstractNumId w:val="1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6A8C"/>
    <w:rsid w:val="00003A9B"/>
    <w:rsid w:val="000132B7"/>
    <w:rsid w:val="00014F2F"/>
    <w:rsid w:val="0002488A"/>
    <w:rsid w:val="00024AFE"/>
    <w:rsid w:val="00043C51"/>
    <w:rsid w:val="0004410E"/>
    <w:rsid w:val="000708C7"/>
    <w:rsid w:val="00073C3F"/>
    <w:rsid w:val="00077CE6"/>
    <w:rsid w:val="00082E61"/>
    <w:rsid w:val="000870C6"/>
    <w:rsid w:val="00090E3E"/>
    <w:rsid w:val="000B2E4F"/>
    <w:rsid w:val="000B631A"/>
    <w:rsid w:val="000C7B74"/>
    <w:rsid w:val="00103532"/>
    <w:rsid w:val="0011171F"/>
    <w:rsid w:val="00111B25"/>
    <w:rsid w:val="00112A13"/>
    <w:rsid w:val="00113D0C"/>
    <w:rsid w:val="00120E80"/>
    <w:rsid w:val="0012202F"/>
    <w:rsid w:val="0012692D"/>
    <w:rsid w:val="00136A1D"/>
    <w:rsid w:val="0015427B"/>
    <w:rsid w:val="00163700"/>
    <w:rsid w:val="001653B4"/>
    <w:rsid w:val="00166939"/>
    <w:rsid w:val="00180C72"/>
    <w:rsid w:val="001836E0"/>
    <w:rsid w:val="00187CF3"/>
    <w:rsid w:val="00196F49"/>
    <w:rsid w:val="001A6290"/>
    <w:rsid w:val="001A7806"/>
    <w:rsid w:val="001B5E98"/>
    <w:rsid w:val="001D6A8C"/>
    <w:rsid w:val="001F3158"/>
    <w:rsid w:val="001F386E"/>
    <w:rsid w:val="001F6C16"/>
    <w:rsid w:val="00206B0F"/>
    <w:rsid w:val="00220038"/>
    <w:rsid w:val="002240FB"/>
    <w:rsid w:val="0022578E"/>
    <w:rsid w:val="00226036"/>
    <w:rsid w:val="00232A87"/>
    <w:rsid w:val="00241039"/>
    <w:rsid w:val="00244D13"/>
    <w:rsid w:val="00250B82"/>
    <w:rsid w:val="00277DF8"/>
    <w:rsid w:val="00280CD7"/>
    <w:rsid w:val="0028191A"/>
    <w:rsid w:val="002854DD"/>
    <w:rsid w:val="00287ADA"/>
    <w:rsid w:val="002902AB"/>
    <w:rsid w:val="002A5558"/>
    <w:rsid w:val="002A7722"/>
    <w:rsid w:val="002B0B0E"/>
    <w:rsid w:val="002B31C6"/>
    <w:rsid w:val="002D74CB"/>
    <w:rsid w:val="002E14BF"/>
    <w:rsid w:val="002E46C5"/>
    <w:rsid w:val="002E640A"/>
    <w:rsid w:val="002F2915"/>
    <w:rsid w:val="002F4848"/>
    <w:rsid w:val="003020E9"/>
    <w:rsid w:val="003078BB"/>
    <w:rsid w:val="003101F7"/>
    <w:rsid w:val="00311E67"/>
    <w:rsid w:val="0033137F"/>
    <w:rsid w:val="00337B9E"/>
    <w:rsid w:val="00340330"/>
    <w:rsid w:val="00347DEA"/>
    <w:rsid w:val="003517A0"/>
    <w:rsid w:val="0036441B"/>
    <w:rsid w:val="003705F1"/>
    <w:rsid w:val="00374CB6"/>
    <w:rsid w:val="003763BD"/>
    <w:rsid w:val="00376D1F"/>
    <w:rsid w:val="0038248A"/>
    <w:rsid w:val="00386174"/>
    <w:rsid w:val="0039381A"/>
    <w:rsid w:val="003C1229"/>
    <w:rsid w:val="003C6FC5"/>
    <w:rsid w:val="003C7954"/>
    <w:rsid w:val="003D0853"/>
    <w:rsid w:val="003E2FB5"/>
    <w:rsid w:val="003E43BF"/>
    <w:rsid w:val="003E4F98"/>
    <w:rsid w:val="003F4363"/>
    <w:rsid w:val="0040053B"/>
    <w:rsid w:val="00400DF3"/>
    <w:rsid w:val="00401EBE"/>
    <w:rsid w:val="0041089E"/>
    <w:rsid w:val="004153D3"/>
    <w:rsid w:val="004204DC"/>
    <w:rsid w:val="00427254"/>
    <w:rsid w:val="00432489"/>
    <w:rsid w:val="004363F0"/>
    <w:rsid w:val="004377EB"/>
    <w:rsid w:val="0044374D"/>
    <w:rsid w:val="00451AB2"/>
    <w:rsid w:val="004563F5"/>
    <w:rsid w:val="004577FE"/>
    <w:rsid w:val="00461E44"/>
    <w:rsid w:val="0047072A"/>
    <w:rsid w:val="004808ED"/>
    <w:rsid w:val="004830A7"/>
    <w:rsid w:val="004A2055"/>
    <w:rsid w:val="004B5C23"/>
    <w:rsid w:val="004C2A8F"/>
    <w:rsid w:val="004C72D0"/>
    <w:rsid w:val="004D1417"/>
    <w:rsid w:val="004D27B4"/>
    <w:rsid w:val="004D43AD"/>
    <w:rsid w:val="004F31F4"/>
    <w:rsid w:val="00516D19"/>
    <w:rsid w:val="00521A1A"/>
    <w:rsid w:val="00523FDC"/>
    <w:rsid w:val="005259DA"/>
    <w:rsid w:val="00533327"/>
    <w:rsid w:val="005371C4"/>
    <w:rsid w:val="00537349"/>
    <w:rsid w:val="005400A4"/>
    <w:rsid w:val="00540983"/>
    <w:rsid w:val="0055170A"/>
    <w:rsid w:val="00551FD4"/>
    <w:rsid w:val="00556634"/>
    <w:rsid w:val="00560523"/>
    <w:rsid w:val="00566D57"/>
    <w:rsid w:val="00570C23"/>
    <w:rsid w:val="005759B1"/>
    <w:rsid w:val="00580C17"/>
    <w:rsid w:val="00582E51"/>
    <w:rsid w:val="00584D2C"/>
    <w:rsid w:val="00587531"/>
    <w:rsid w:val="005A1944"/>
    <w:rsid w:val="005A33EF"/>
    <w:rsid w:val="005A3E08"/>
    <w:rsid w:val="005B1B73"/>
    <w:rsid w:val="005B7885"/>
    <w:rsid w:val="005E2369"/>
    <w:rsid w:val="005E31C4"/>
    <w:rsid w:val="005F2907"/>
    <w:rsid w:val="005F7849"/>
    <w:rsid w:val="00603796"/>
    <w:rsid w:val="00605B74"/>
    <w:rsid w:val="006113DF"/>
    <w:rsid w:val="006136AB"/>
    <w:rsid w:val="00614D01"/>
    <w:rsid w:val="006157C2"/>
    <w:rsid w:val="0063101A"/>
    <w:rsid w:val="00636890"/>
    <w:rsid w:val="00646111"/>
    <w:rsid w:val="0064767F"/>
    <w:rsid w:val="006477F8"/>
    <w:rsid w:val="00651F39"/>
    <w:rsid w:val="00663F8B"/>
    <w:rsid w:val="00665446"/>
    <w:rsid w:val="00670283"/>
    <w:rsid w:val="00670A20"/>
    <w:rsid w:val="00676DAC"/>
    <w:rsid w:val="006821CF"/>
    <w:rsid w:val="006824AA"/>
    <w:rsid w:val="0068567E"/>
    <w:rsid w:val="006A1F3D"/>
    <w:rsid w:val="006A6D26"/>
    <w:rsid w:val="006B16BD"/>
    <w:rsid w:val="006B5AB0"/>
    <w:rsid w:val="006C16D0"/>
    <w:rsid w:val="006C2499"/>
    <w:rsid w:val="006C5B34"/>
    <w:rsid w:val="006D16A0"/>
    <w:rsid w:val="006E0C12"/>
    <w:rsid w:val="006E0D66"/>
    <w:rsid w:val="006E5E8F"/>
    <w:rsid w:val="006F7BCC"/>
    <w:rsid w:val="007165AD"/>
    <w:rsid w:val="00720728"/>
    <w:rsid w:val="00734217"/>
    <w:rsid w:val="00734945"/>
    <w:rsid w:val="00737DCE"/>
    <w:rsid w:val="00745218"/>
    <w:rsid w:val="007473AA"/>
    <w:rsid w:val="00754D9B"/>
    <w:rsid w:val="00766B53"/>
    <w:rsid w:val="00771743"/>
    <w:rsid w:val="00775752"/>
    <w:rsid w:val="00781615"/>
    <w:rsid w:val="00787F08"/>
    <w:rsid w:val="007B0C68"/>
    <w:rsid w:val="007C269B"/>
    <w:rsid w:val="007C548E"/>
    <w:rsid w:val="007D5066"/>
    <w:rsid w:val="007D5608"/>
    <w:rsid w:val="007D78B2"/>
    <w:rsid w:val="007F61FE"/>
    <w:rsid w:val="00800DC9"/>
    <w:rsid w:val="008268DB"/>
    <w:rsid w:val="008269E2"/>
    <w:rsid w:val="0084137C"/>
    <w:rsid w:val="008601A5"/>
    <w:rsid w:val="00866F17"/>
    <w:rsid w:val="00881328"/>
    <w:rsid w:val="0089092E"/>
    <w:rsid w:val="00896B55"/>
    <w:rsid w:val="008A5DCD"/>
    <w:rsid w:val="008D1BDB"/>
    <w:rsid w:val="008D543B"/>
    <w:rsid w:val="008D5EA8"/>
    <w:rsid w:val="008D7305"/>
    <w:rsid w:val="008E15AC"/>
    <w:rsid w:val="008F55E7"/>
    <w:rsid w:val="00901832"/>
    <w:rsid w:val="009022BB"/>
    <w:rsid w:val="009032BB"/>
    <w:rsid w:val="0090574F"/>
    <w:rsid w:val="00915C18"/>
    <w:rsid w:val="00917EF0"/>
    <w:rsid w:val="00926262"/>
    <w:rsid w:val="0093201E"/>
    <w:rsid w:val="00943C71"/>
    <w:rsid w:val="009550AA"/>
    <w:rsid w:val="00965810"/>
    <w:rsid w:val="00980998"/>
    <w:rsid w:val="00985FEB"/>
    <w:rsid w:val="00987522"/>
    <w:rsid w:val="00994066"/>
    <w:rsid w:val="00996B4A"/>
    <w:rsid w:val="009A3F75"/>
    <w:rsid w:val="009A7491"/>
    <w:rsid w:val="009B0F2B"/>
    <w:rsid w:val="009B3C45"/>
    <w:rsid w:val="009E1C05"/>
    <w:rsid w:val="009E70A9"/>
    <w:rsid w:val="00A042C7"/>
    <w:rsid w:val="00A1481D"/>
    <w:rsid w:val="00A22F0D"/>
    <w:rsid w:val="00A444D7"/>
    <w:rsid w:val="00A4751E"/>
    <w:rsid w:val="00A71398"/>
    <w:rsid w:val="00A825FE"/>
    <w:rsid w:val="00A8410E"/>
    <w:rsid w:val="00A86FEE"/>
    <w:rsid w:val="00A92FD0"/>
    <w:rsid w:val="00A97F9F"/>
    <w:rsid w:val="00AA4D30"/>
    <w:rsid w:val="00AC1F5B"/>
    <w:rsid w:val="00AC4AA5"/>
    <w:rsid w:val="00AC5835"/>
    <w:rsid w:val="00AC5DED"/>
    <w:rsid w:val="00AC706F"/>
    <w:rsid w:val="00AC749C"/>
    <w:rsid w:val="00AF1148"/>
    <w:rsid w:val="00B034D5"/>
    <w:rsid w:val="00B04E52"/>
    <w:rsid w:val="00B21A3B"/>
    <w:rsid w:val="00B244C3"/>
    <w:rsid w:val="00B30BDF"/>
    <w:rsid w:val="00B40743"/>
    <w:rsid w:val="00B40F38"/>
    <w:rsid w:val="00B42AE0"/>
    <w:rsid w:val="00B603AA"/>
    <w:rsid w:val="00B71464"/>
    <w:rsid w:val="00B72FF9"/>
    <w:rsid w:val="00B752B5"/>
    <w:rsid w:val="00B768EB"/>
    <w:rsid w:val="00B82C15"/>
    <w:rsid w:val="00BA26A2"/>
    <w:rsid w:val="00BC1057"/>
    <w:rsid w:val="00BD1005"/>
    <w:rsid w:val="00BD2283"/>
    <w:rsid w:val="00BD3A24"/>
    <w:rsid w:val="00BE2154"/>
    <w:rsid w:val="00BF64A4"/>
    <w:rsid w:val="00BF7549"/>
    <w:rsid w:val="00C1003B"/>
    <w:rsid w:val="00C221B1"/>
    <w:rsid w:val="00C35F30"/>
    <w:rsid w:val="00C36316"/>
    <w:rsid w:val="00C54B64"/>
    <w:rsid w:val="00C76EA9"/>
    <w:rsid w:val="00C801FA"/>
    <w:rsid w:val="00C85692"/>
    <w:rsid w:val="00CA051A"/>
    <w:rsid w:val="00CA425A"/>
    <w:rsid w:val="00CB69B4"/>
    <w:rsid w:val="00CC5E6F"/>
    <w:rsid w:val="00CC68DE"/>
    <w:rsid w:val="00CD1AD4"/>
    <w:rsid w:val="00CD2896"/>
    <w:rsid w:val="00CD516B"/>
    <w:rsid w:val="00CE51EE"/>
    <w:rsid w:val="00CE676D"/>
    <w:rsid w:val="00CF2244"/>
    <w:rsid w:val="00D053BB"/>
    <w:rsid w:val="00D07B26"/>
    <w:rsid w:val="00D11B7A"/>
    <w:rsid w:val="00D14805"/>
    <w:rsid w:val="00D25C15"/>
    <w:rsid w:val="00D33C91"/>
    <w:rsid w:val="00D64131"/>
    <w:rsid w:val="00D65805"/>
    <w:rsid w:val="00D65CD2"/>
    <w:rsid w:val="00D90598"/>
    <w:rsid w:val="00DA08FC"/>
    <w:rsid w:val="00DA5750"/>
    <w:rsid w:val="00DB5E41"/>
    <w:rsid w:val="00DC0BF2"/>
    <w:rsid w:val="00DC4B35"/>
    <w:rsid w:val="00DC7DF0"/>
    <w:rsid w:val="00DD14D2"/>
    <w:rsid w:val="00DE1512"/>
    <w:rsid w:val="00DE2607"/>
    <w:rsid w:val="00DE6A94"/>
    <w:rsid w:val="00E0185D"/>
    <w:rsid w:val="00E05790"/>
    <w:rsid w:val="00E11487"/>
    <w:rsid w:val="00E25E61"/>
    <w:rsid w:val="00E416B7"/>
    <w:rsid w:val="00E530A7"/>
    <w:rsid w:val="00E638C9"/>
    <w:rsid w:val="00E676B7"/>
    <w:rsid w:val="00E67DF0"/>
    <w:rsid w:val="00E725BC"/>
    <w:rsid w:val="00E86CE1"/>
    <w:rsid w:val="00E978A6"/>
    <w:rsid w:val="00EA4E9B"/>
    <w:rsid w:val="00EC350C"/>
    <w:rsid w:val="00EC5A2D"/>
    <w:rsid w:val="00EC6C5C"/>
    <w:rsid w:val="00ED42AF"/>
    <w:rsid w:val="00EE7857"/>
    <w:rsid w:val="00EF1ADF"/>
    <w:rsid w:val="00EF1D47"/>
    <w:rsid w:val="00EF652C"/>
    <w:rsid w:val="00F00CDE"/>
    <w:rsid w:val="00F060B0"/>
    <w:rsid w:val="00F1394D"/>
    <w:rsid w:val="00F17819"/>
    <w:rsid w:val="00F32E25"/>
    <w:rsid w:val="00F33B03"/>
    <w:rsid w:val="00F34E95"/>
    <w:rsid w:val="00F34F9E"/>
    <w:rsid w:val="00F36035"/>
    <w:rsid w:val="00F37B06"/>
    <w:rsid w:val="00F44853"/>
    <w:rsid w:val="00F47340"/>
    <w:rsid w:val="00F476AF"/>
    <w:rsid w:val="00F507F6"/>
    <w:rsid w:val="00F55AC8"/>
    <w:rsid w:val="00F670E5"/>
    <w:rsid w:val="00F6720B"/>
    <w:rsid w:val="00F71772"/>
    <w:rsid w:val="00F725AB"/>
    <w:rsid w:val="00F761B4"/>
    <w:rsid w:val="00F931D7"/>
    <w:rsid w:val="00F96982"/>
    <w:rsid w:val="00FA01EB"/>
    <w:rsid w:val="00FA0E36"/>
    <w:rsid w:val="00FB48BE"/>
    <w:rsid w:val="00FC7943"/>
    <w:rsid w:val="00FD07B4"/>
    <w:rsid w:val="00FE1547"/>
    <w:rsid w:val="00FF66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A2DB32"/>
  <w15:chartTrackingRefBased/>
  <w15:docId w15:val="{6647436D-8E3D-48EE-9D52-D025D9CEEC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113DF"/>
    <w:pPr>
      <w:spacing w:before="240" w:after="240" w:line="240" w:lineRule="auto"/>
      <w:jc w:val="both"/>
    </w:pPr>
    <w:rPr>
      <w:sz w:val="24"/>
    </w:rPr>
  </w:style>
  <w:style w:type="paragraph" w:styleId="Nadpis1">
    <w:name w:val="heading 1"/>
    <w:basedOn w:val="Normln"/>
    <w:next w:val="Normln"/>
    <w:link w:val="Nadpis1Char"/>
    <w:uiPriority w:val="9"/>
    <w:qFormat/>
    <w:rsid w:val="006824AA"/>
    <w:pPr>
      <w:keepNext/>
      <w:keepLines/>
      <w:numPr>
        <w:numId w:val="1"/>
      </w:numPr>
      <w:spacing w:after="0"/>
      <w:outlineLvl w:val="0"/>
    </w:pPr>
    <w:rPr>
      <w:rFonts w:eastAsiaTheme="majorEastAsia" w:cstheme="majorBidi"/>
      <w:b/>
      <w:color w:val="2F5496" w:themeColor="accent1" w:themeShade="BF"/>
      <w:sz w:val="32"/>
      <w:szCs w:val="32"/>
      <w:u w:val="single"/>
    </w:rPr>
  </w:style>
  <w:style w:type="paragraph" w:styleId="Nadpis2">
    <w:name w:val="heading 2"/>
    <w:basedOn w:val="Normln"/>
    <w:next w:val="Normln"/>
    <w:link w:val="Nadpis2Char"/>
    <w:uiPriority w:val="9"/>
    <w:unhideWhenUsed/>
    <w:qFormat/>
    <w:rsid w:val="00646111"/>
    <w:pPr>
      <w:keepNext/>
      <w:keepLines/>
      <w:numPr>
        <w:numId w:val="2"/>
      </w:numPr>
      <w:outlineLvl w:val="1"/>
    </w:pPr>
    <w:rPr>
      <w:rFonts w:eastAsiaTheme="majorEastAsia" w:cstheme="majorBidi"/>
      <w:b/>
      <w:color w:val="2F5496" w:themeColor="accent1" w:themeShade="BF"/>
      <w:sz w:val="26"/>
      <w:szCs w:val="26"/>
    </w:rPr>
  </w:style>
  <w:style w:type="paragraph" w:styleId="Nadpis3">
    <w:name w:val="heading 3"/>
    <w:basedOn w:val="Normln"/>
    <w:next w:val="Normln"/>
    <w:link w:val="Nadpis3Char"/>
    <w:uiPriority w:val="9"/>
    <w:unhideWhenUsed/>
    <w:qFormat/>
    <w:rsid w:val="00E11487"/>
    <w:pPr>
      <w:keepNext/>
      <w:keepLines/>
      <w:numPr>
        <w:numId w:val="5"/>
      </w:numPr>
      <w:spacing w:before="40" w:after="0"/>
      <w:outlineLvl w:val="2"/>
    </w:pPr>
    <w:rPr>
      <w:rFonts w:eastAsiaTheme="majorEastAsia" w:cstheme="majorBidi"/>
      <w:b/>
      <w:i/>
      <w:color w:val="2F5496" w:themeColor="accent1" w:themeShade="BF"/>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6824AA"/>
    <w:rPr>
      <w:rFonts w:eastAsiaTheme="majorEastAsia" w:cstheme="majorBidi"/>
      <w:b/>
      <w:color w:val="2F5496" w:themeColor="accent1" w:themeShade="BF"/>
      <w:sz w:val="32"/>
      <w:szCs w:val="32"/>
      <w:u w:val="single"/>
    </w:rPr>
  </w:style>
  <w:style w:type="paragraph" w:styleId="Nzev">
    <w:name w:val="Title"/>
    <w:basedOn w:val="Normln"/>
    <w:next w:val="Normln"/>
    <w:link w:val="NzevChar"/>
    <w:qFormat/>
    <w:rsid w:val="006824AA"/>
    <w:pPr>
      <w:spacing w:before="1440" w:after="0"/>
      <w:contextualSpacing/>
      <w:jc w:val="center"/>
    </w:pPr>
    <w:rPr>
      <w:rFonts w:ascii="Calibri" w:eastAsiaTheme="majorEastAsia" w:hAnsi="Calibri" w:cstheme="majorBidi"/>
      <w:b/>
      <w:color w:val="4472C4" w:themeColor="accent1"/>
      <w:spacing w:val="-10"/>
      <w:kern w:val="28"/>
      <w:sz w:val="56"/>
      <w:szCs w:val="56"/>
      <w:u w:val="single"/>
    </w:rPr>
  </w:style>
  <w:style w:type="character" w:customStyle="1" w:styleId="NzevChar">
    <w:name w:val="Název Char"/>
    <w:basedOn w:val="Standardnpsmoodstavce"/>
    <w:link w:val="Nzev"/>
    <w:rsid w:val="006824AA"/>
    <w:rPr>
      <w:rFonts w:ascii="Calibri" w:eastAsiaTheme="majorEastAsia" w:hAnsi="Calibri" w:cstheme="majorBidi"/>
      <w:b/>
      <w:color w:val="4472C4" w:themeColor="accent1"/>
      <w:spacing w:val="-10"/>
      <w:kern w:val="28"/>
      <w:sz w:val="56"/>
      <w:szCs w:val="56"/>
      <w:u w:val="single"/>
    </w:rPr>
  </w:style>
  <w:style w:type="paragraph" w:styleId="Podnadpis">
    <w:name w:val="Subtitle"/>
    <w:basedOn w:val="Normln"/>
    <w:next w:val="Normln"/>
    <w:link w:val="PodnadpisChar"/>
    <w:uiPriority w:val="11"/>
    <w:qFormat/>
    <w:rsid w:val="006824AA"/>
    <w:pPr>
      <w:numPr>
        <w:ilvl w:val="1"/>
      </w:numPr>
      <w:spacing w:before="120"/>
      <w:jc w:val="center"/>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6824AA"/>
    <w:rPr>
      <w:rFonts w:eastAsiaTheme="minorEastAsia"/>
      <w:color w:val="5A5A5A" w:themeColor="text1" w:themeTint="A5"/>
      <w:spacing w:val="15"/>
    </w:rPr>
  </w:style>
  <w:style w:type="character" w:styleId="Zdraznnjemn">
    <w:name w:val="Subtle Emphasis"/>
    <w:basedOn w:val="Standardnpsmoodstavce"/>
    <w:uiPriority w:val="19"/>
    <w:qFormat/>
    <w:rsid w:val="006824AA"/>
    <w:rPr>
      <w:i/>
      <w:iCs/>
      <w:color w:val="404040" w:themeColor="text1" w:themeTint="BF"/>
    </w:rPr>
  </w:style>
  <w:style w:type="character" w:styleId="Zdraznn">
    <w:name w:val="Emphasis"/>
    <w:basedOn w:val="Standardnpsmoodstavce"/>
    <w:uiPriority w:val="20"/>
    <w:qFormat/>
    <w:rsid w:val="006824AA"/>
    <w:rPr>
      <w:rFonts w:asciiTheme="minorHAnsi" w:hAnsiTheme="minorHAnsi"/>
      <w:i w:val="0"/>
      <w:iCs/>
      <w:color w:val="2F5496" w:themeColor="accent1" w:themeShade="BF"/>
      <w:sz w:val="32"/>
    </w:rPr>
  </w:style>
  <w:style w:type="paragraph" w:styleId="Nadpisobsahu">
    <w:name w:val="TOC Heading"/>
    <w:basedOn w:val="Nadpis1"/>
    <w:next w:val="Normln"/>
    <w:uiPriority w:val="39"/>
    <w:unhideWhenUsed/>
    <w:qFormat/>
    <w:rsid w:val="006824AA"/>
    <w:pPr>
      <w:numPr>
        <w:numId w:val="0"/>
      </w:numPr>
      <w:outlineLvl w:val="9"/>
    </w:pPr>
    <w:rPr>
      <w:u w:val="none"/>
      <w:lang w:eastAsia="cs-CZ"/>
    </w:rPr>
  </w:style>
  <w:style w:type="paragraph" w:styleId="Obsah1">
    <w:name w:val="toc 1"/>
    <w:basedOn w:val="Normln"/>
    <w:next w:val="Normln"/>
    <w:autoRedefine/>
    <w:uiPriority w:val="39"/>
    <w:unhideWhenUsed/>
    <w:rsid w:val="006824AA"/>
    <w:pPr>
      <w:spacing w:after="100"/>
    </w:pPr>
  </w:style>
  <w:style w:type="character" w:styleId="Hypertextovodkaz">
    <w:name w:val="Hyperlink"/>
    <w:basedOn w:val="Standardnpsmoodstavce"/>
    <w:uiPriority w:val="99"/>
    <w:unhideWhenUsed/>
    <w:rsid w:val="006824AA"/>
    <w:rPr>
      <w:color w:val="0563C1" w:themeColor="hyperlink"/>
      <w:u w:val="single"/>
    </w:rPr>
  </w:style>
  <w:style w:type="character" w:customStyle="1" w:styleId="OdstavecseseznamemChar">
    <w:name w:val="Odstavec se seznamem Char"/>
    <w:aliases w:val="Odstavec_muj Char,Nad Char,List Paragraph Char,Odstavec_muj1 Char,Odstavec_muj2 Char,Odstavec_muj3 Char,Nad1 Char,List Paragraph1 Char,Odstavec_muj4 Char,Nad2 Char,List Paragraph2 Char,Odstavec_muj5 Char,Odstavec_muj6 Char"/>
    <w:basedOn w:val="Standardnpsmoodstavce"/>
    <w:link w:val="Odstavecseseznamem"/>
    <w:uiPriority w:val="34"/>
    <w:qFormat/>
    <w:locked/>
    <w:rsid w:val="00CF2244"/>
  </w:style>
  <w:style w:type="paragraph" w:styleId="Odstavecseseznamem">
    <w:name w:val="List Paragraph"/>
    <w:aliases w:val="Odstavec_muj,Nad,List Paragraph,Odstavec_muj1,Odstavec_muj2,Odstavec_muj3,Nad1,List Paragraph1,Odstavec_muj4,Nad2,List Paragraph2,Odstavec_muj5,Odstavec_muj6,Odstavec_muj7,Odstavec_muj8,Odstavec_muj9,Odstavec_muj10,Odstavec_muj11"/>
    <w:basedOn w:val="Normln"/>
    <w:link w:val="OdstavecseseznamemChar"/>
    <w:uiPriority w:val="34"/>
    <w:qFormat/>
    <w:rsid w:val="00CF2244"/>
    <w:pPr>
      <w:spacing w:line="252" w:lineRule="auto"/>
      <w:ind w:left="720"/>
      <w:contextualSpacing/>
    </w:pPr>
  </w:style>
  <w:style w:type="table" w:styleId="Svtltabulkasmkou1">
    <w:name w:val="Grid Table 1 Light"/>
    <w:basedOn w:val="Normlntabulka"/>
    <w:uiPriority w:val="46"/>
    <w:rsid w:val="00082E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lnweb">
    <w:name w:val="Normal (Web)"/>
    <w:basedOn w:val="Normln"/>
    <w:uiPriority w:val="99"/>
    <w:semiHidden/>
    <w:unhideWhenUsed/>
    <w:rsid w:val="0012692D"/>
    <w:pPr>
      <w:spacing w:before="100" w:beforeAutospacing="1" w:after="100" w:afterAutospacing="1"/>
      <w:jc w:val="left"/>
    </w:pPr>
    <w:rPr>
      <w:rFonts w:ascii="Times New Roman" w:eastAsia="Times New Roman" w:hAnsi="Times New Roman" w:cs="Times New Roman"/>
      <w:szCs w:val="24"/>
      <w:lang w:eastAsia="cs-CZ"/>
    </w:rPr>
  </w:style>
  <w:style w:type="character" w:customStyle="1" w:styleId="Nadpis2Char">
    <w:name w:val="Nadpis 2 Char"/>
    <w:basedOn w:val="Standardnpsmoodstavce"/>
    <w:link w:val="Nadpis2"/>
    <w:uiPriority w:val="9"/>
    <w:rsid w:val="00646111"/>
    <w:rPr>
      <w:rFonts w:eastAsiaTheme="majorEastAsia" w:cstheme="majorBidi"/>
      <w:b/>
      <w:color w:val="2F5496" w:themeColor="accent1" w:themeShade="BF"/>
      <w:sz w:val="26"/>
      <w:szCs w:val="26"/>
    </w:rPr>
  </w:style>
  <w:style w:type="character" w:styleId="Siln">
    <w:name w:val="Strong"/>
    <w:basedOn w:val="Standardnpsmoodstavce"/>
    <w:uiPriority w:val="22"/>
    <w:qFormat/>
    <w:rsid w:val="00B72FF9"/>
    <w:rPr>
      <w:b/>
      <w:bCs/>
    </w:rPr>
  </w:style>
  <w:style w:type="table" w:styleId="Mkatabulky">
    <w:name w:val="Table Grid"/>
    <w:basedOn w:val="Normlntabulka"/>
    <w:uiPriority w:val="39"/>
    <w:rsid w:val="006461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uiPriority w:val="9"/>
    <w:rsid w:val="00E11487"/>
    <w:rPr>
      <w:rFonts w:eastAsiaTheme="majorEastAsia" w:cstheme="majorBidi"/>
      <w:b/>
      <w:i/>
      <w:color w:val="2F5496" w:themeColor="accent1" w:themeShade="BF"/>
      <w:sz w:val="24"/>
      <w:szCs w:val="24"/>
    </w:rPr>
  </w:style>
  <w:style w:type="paragraph" w:customStyle="1" w:styleId="para">
    <w:name w:val="para"/>
    <w:basedOn w:val="Normln"/>
    <w:rsid w:val="0004410E"/>
    <w:pPr>
      <w:spacing w:before="100" w:beforeAutospacing="1" w:after="100" w:afterAutospacing="1"/>
      <w:jc w:val="left"/>
    </w:pPr>
    <w:rPr>
      <w:rFonts w:ascii="Times New Roman" w:eastAsia="Times New Roman" w:hAnsi="Times New Roman" w:cs="Times New Roman"/>
      <w:szCs w:val="24"/>
      <w:lang w:eastAsia="cs-CZ"/>
    </w:rPr>
  </w:style>
  <w:style w:type="paragraph" w:customStyle="1" w:styleId="l4">
    <w:name w:val="l4"/>
    <w:basedOn w:val="Normln"/>
    <w:rsid w:val="0004410E"/>
    <w:pPr>
      <w:spacing w:before="100" w:beforeAutospacing="1" w:after="100" w:afterAutospacing="1"/>
      <w:jc w:val="left"/>
    </w:pPr>
    <w:rPr>
      <w:rFonts w:ascii="Times New Roman" w:eastAsia="Times New Roman" w:hAnsi="Times New Roman" w:cs="Times New Roman"/>
      <w:szCs w:val="24"/>
      <w:lang w:eastAsia="cs-CZ"/>
    </w:rPr>
  </w:style>
  <w:style w:type="character" w:styleId="PromnnHTML">
    <w:name w:val="HTML Variable"/>
    <w:basedOn w:val="Standardnpsmoodstavce"/>
    <w:uiPriority w:val="99"/>
    <w:semiHidden/>
    <w:unhideWhenUsed/>
    <w:rsid w:val="0004410E"/>
    <w:rPr>
      <w:i/>
      <w:iCs/>
    </w:rPr>
  </w:style>
  <w:style w:type="paragraph" w:customStyle="1" w:styleId="l5">
    <w:name w:val="l5"/>
    <w:basedOn w:val="Normln"/>
    <w:rsid w:val="0004410E"/>
    <w:pPr>
      <w:spacing w:before="100" w:beforeAutospacing="1" w:after="100" w:afterAutospacing="1"/>
      <w:jc w:val="left"/>
    </w:pPr>
    <w:rPr>
      <w:rFonts w:ascii="Times New Roman" w:eastAsia="Times New Roman" w:hAnsi="Times New Roman" w:cs="Times New Roman"/>
      <w:szCs w:val="24"/>
      <w:lang w:eastAsia="cs-CZ"/>
    </w:rPr>
  </w:style>
  <w:style w:type="paragraph" w:customStyle="1" w:styleId="l6">
    <w:name w:val="l6"/>
    <w:basedOn w:val="Normln"/>
    <w:rsid w:val="0004410E"/>
    <w:pPr>
      <w:spacing w:before="100" w:beforeAutospacing="1" w:after="100" w:afterAutospacing="1"/>
      <w:jc w:val="left"/>
    </w:pPr>
    <w:rPr>
      <w:rFonts w:ascii="Times New Roman" w:eastAsia="Times New Roman" w:hAnsi="Times New Roman" w:cs="Times New Roman"/>
      <w:szCs w:val="24"/>
      <w:lang w:eastAsia="cs-CZ"/>
    </w:rPr>
  </w:style>
  <w:style w:type="character" w:customStyle="1" w:styleId="articlekeyword">
    <w:name w:val="article__keyword"/>
    <w:basedOn w:val="Standardnpsmoodstavce"/>
    <w:rsid w:val="0090574F"/>
  </w:style>
  <w:style w:type="character" w:customStyle="1" w:styleId="h1a">
    <w:name w:val="h1a"/>
    <w:basedOn w:val="Standardnpsmoodstavce"/>
    <w:rsid w:val="00DD14D2"/>
  </w:style>
  <w:style w:type="paragraph" w:styleId="Obsah2">
    <w:name w:val="toc 2"/>
    <w:basedOn w:val="Normln"/>
    <w:next w:val="Normln"/>
    <w:autoRedefine/>
    <w:uiPriority w:val="39"/>
    <w:unhideWhenUsed/>
    <w:rsid w:val="00166939"/>
    <w:pPr>
      <w:spacing w:after="100"/>
      <w:ind w:left="240"/>
    </w:pPr>
  </w:style>
  <w:style w:type="paragraph" w:styleId="Obsah3">
    <w:name w:val="toc 3"/>
    <w:basedOn w:val="Normln"/>
    <w:next w:val="Normln"/>
    <w:autoRedefine/>
    <w:uiPriority w:val="39"/>
    <w:unhideWhenUsed/>
    <w:rsid w:val="00166939"/>
    <w:pPr>
      <w:spacing w:after="100"/>
      <w:ind w:left="480"/>
    </w:pPr>
  </w:style>
  <w:style w:type="paragraph" w:styleId="z-Zatekformule">
    <w:name w:val="HTML Top of Form"/>
    <w:basedOn w:val="Normln"/>
    <w:next w:val="Normln"/>
    <w:link w:val="z-ZatekformuleChar"/>
    <w:hidden/>
    <w:uiPriority w:val="99"/>
    <w:semiHidden/>
    <w:unhideWhenUsed/>
    <w:rsid w:val="00866F17"/>
    <w:pPr>
      <w:pBdr>
        <w:bottom w:val="single" w:sz="6" w:space="1" w:color="auto"/>
      </w:pBdr>
      <w:spacing w:before="0" w:after="0"/>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866F17"/>
    <w:rPr>
      <w:rFonts w:ascii="Arial" w:eastAsia="Times New Roman" w:hAnsi="Arial" w:cs="Arial"/>
      <w:vanish/>
      <w:sz w:val="16"/>
      <w:szCs w:val="16"/>
      <w:lang w:eastAsia="cs-CZ"/>
    </w:rPr>
  </w:style>
  <w:style w:type="table" w:styleId="Svtlmkatabulky">
    <w:name w:val="Grid Table Light"/>
    <w:basedOn w:val="Normlntabulka"/>
    <w:uiPriority w:val="40"/>
    <w:rsid w:val="0078161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utoi">
    <w:name w:val="Autoři"/>
    <w:basedOn w:val="Normln"/>
    <w:link w:val="AutoiChar"/>
    <w:qFormat/>
    <w:rsid w:val="0041089E"/>
    <w:pPr>
      <w:spacing w:before="0" w:after="0"/>
    </w:pPr>
    <w:rPr>
      <w:rFonts w:ascii="Cambria" w:hAnsi="Cambria"/>
      <w:sz w:val="22"/>
    </w:rPr>
  </w:style>
  <w:style w:type="character" w:customStyle="1" w:styleId="AutoiChar">
    <w:name w:val="Autoři Char"/>
    <w:basedOn w:val="Standardnpsmoodstavce"/>
    <w:link w:val="Autoi"/>
    <w:rsid w:val="0041089E"/>
    <w:rPr>
      <w:rFonts w:ascii="Cambria" w:hAnsi="Cambria"/>
    </w:rPr>
  </w:style>
  <w:style w:type="character" w:styleId="Odkaznakoment">
    <w:name w:val="annotation reference"/>
    <w:basedOn w:val="Standardnpsmoodstavce"/>
    <w:uiPriority w:val="99"/>
    <w:semiHidden/>
    <w:unhideWhenUsed/>
    <w:rsid w:val="009A7491"/>
    <w:rPr>
      <w:sz w:val="16"/>
      <w:szCs w:val="16"/>
    </w:rPr>
  </w:style>
  <w:style w:type="paragraph" w:styleId="Textkomente">
    <w:name w:val="annotation text"/>
    <w:basedOn w:val="Normln"/>
    <w:link w:val="TextkomenteChar"/>
    <w:uiPriority w:val="99"/>
    <w:unhideWhenUsed/>
    <w:rsid w:val="009A7491"/>
    <w:pPr>
      <w:spacing w:before="0" w:after="160"/>
    </w:pPr>
    <w:rPr>
      <w:sz w:val="20"/>
      <w:szCs w:val="20"/>
    </w:rPr>
  </w:style>
  <w:style w:type="character" w:customStyle="1" w:styleId="TextkomenteChar">
    <w:name w:val="Text komentáře Char"/>
    <w:basedOn w:val="Standardnpsmoodstavce"/>
    <w:link w:val="Textkomente"/>
    <w:uiPriority w:val="99"/>
    <w:rsid w:val="009A7491"/>
    <w:rPr>
      <w:sz w:val="20"/>
      <w:szCs w:val="20"/>
    </w:rPr>
  </w:style>
  <w:style w:type="character" w:customStyle="1" w:styleId="cf01">
    <w:name w:val="cf01"/>
    <w:basedOn w:val="Standardnpsmoodstavce"/>
    <w:rsid w:val="00766B53"/>
    <w:rPr>
      <w:rFonts w:ascii="Segoe UI" w:hAnsi="Segoe UI" w:cs="Segoe UI" w:hint="default"/>
      <w:sz w:val="18"/>
      <w:szCs w:val="18"/>
    </w:rPr>
  </w:style>
  <w:style w:type="paragraph" w:styleId="Textpoznpodarou">
    <w:name w:val="footnote text"/>
    <w:basedOn w:val="Normln"/>
    <w:link w:val="TextpoznpodarouChar"/>
    <w:uiPriority w:val="99"/>
    <w:semiHidden/>
    <w:unhideWhenUsed/>
    <w:rsid w:val="002854DD"/>
    <w:pPr>
      <w:spacing w:before="0" w:after="0"/>
      <w:jc w:val="left"/>
    </w:pPr>
    <w:rPr>
      <w:sz w:val="20"/>
      <w:szCs w:val="20"/>
    </w:rPr>
  </w:style>
  <w:style w:type="character" w:customStyle="1" w:styleId="TextpoznpodarouChar">
    <w:name w:val="Text pozn. pod čarou Char"/>
    <w:basedOn w:val="Standardnpsmoodstavce"/>
    <w:link w:val="Textpoznpodarou"/>
    <w:uiPriority w:val="99"/>
    <w:semiHidden/>
    <w:rsid w:val="002854DD"/>
    <w:rPr>
      <w:sz w:val="20"/>
      <w:szCs w:val="20"/>
    </w:rPr>
  </w:style>
  <w:style w:type="character" w:styleId="Znakapoznpodarou">
    <w:name w:val="footnote reference"/>
    <w:basedOn w:val="Standardnpsmoodstavce"/>
    <w:uiPriority w:val="99"/>
    <w:semiHidden/>
    <w:unhideWhenUsed/>
    <w:rsid w:val="002854DD"/>
    <w:rPr>
      <w:vertAlign w:val="superscript"/>
    </w:rPr>
  </w:style>
  <w:style w:type="character" w:styleId="Nevyeenzmnka">
    <w:name w:val="Unresolved Mention"/>
    <w:basedOn w:val="Standardnpsmoodstavce"/>
    <w:uiPriority w:val="99"/>
    <w:semiHidden/>
    <w:unhideWhenUsed/>
    <w:rsid w:val="003C1229"/>
    <w:rPr>
      <w:color w:val="605E5C"/>
      <w:shd w:val="clear" w:color="auto" w:fill="E1DFDD"/>
    </w:rPr>
  </w:style>
  <w:style w:type="paragraph" w:styleId="Revize">
    <w:name w:val="Revision"/>
    <w:hidden/>
    <w:uiPriority w:val="99"/>
    <w:semiHidden/>
    <w:rsid w:val="00985FEB"/>
    <w:pPr>
      <w:spacing w:after="0" w:line="240" w:lineRule="auto"/>
    </w:pPr>
    <w:rPr>
      <w:sz w:val="24"/>
    </w:rPr>
  </w:style>
  <w:style w:type="paragraph" w:styleId="Pedmtkomente">
    <w:name w:val="annotation subject"/>
    <w:basedOn w:val="Textkomente"/>
    <w:next w:val="Textkomente"/>
    <w:link w:val="PedmtkomenteChar"/>
    <w:uiPriority w:val="99"/>
    <w:semiHidden/>
    <w:unhideWhenUsed/>
    <w:rsid w:val="007473AA"/>
    <w:pPr>
      <w:spacing w:before="240" w:after="240"/>
    </w:pPr>
    <w:rPr>
      <w:b/>
      <w:bCs/>
    </w:rPr>
  </w:style>
  <w:style w:type="character" w:customStyle="1" w:styleId="PedmtkomenteChar">
    <w:name w:val="Předmět komentáře Char"/>
    <w:basedOn w:val="TextkomenteChar"/>
    <w:link w:val="Pedmtkomente"/>
    <w:uiPriority w:val="99"/>
    <w:semiHidden/>
    <w:rsid w:val="007473AA"/>
    <w:rPr>
      <w:b/>
      <w:bCs/>
      <w:sz w:val="20"/>
      <w:szCs w:val="20"/>
    </w:rPr>
  </w:style>
  <w:style w:type="paragraph" w:styleId="Zhlav">
    <w:name w:val="header"/>
    <w:basedOn w:val="Normln"/>
    <w:link w:val="ZhlavChar"/>
    <w:uiPriority w:val="99"/>
    <w:unhideWhenUsed/>
    <w:rsid w:val="00676DAC"/>
    <w:pPr>
      <w:tabs>
        <w:tab w:val="center" w:pos="4536"/>
        <w:tab w:val="right" w:pos="9072"/>
      </w:tabs>
      <w:spacing w:before="0" w:after="0"/>
    </w:pPr>
  </w:style>
  <w:style w:type="character" w:customStyle="1" w:styleId="ZhlavChar">
    <w:name w:val="Záhlaví Char"/>
    <w:basedOn w:val="Standardnpsmoodstavce"/>
    <w:link w:val="Zhlav"/>
    <w:uiPriority w:val="99"/>
    <w:rsid w:val="00676DAC"/>
    <w:rPr>
      <w:sz w:val="24"/>
    </w:rPr>
  </w:style>
  <w:style w:type="paragraph" w:styleId="Zpat">
    <w:name w:val="footer"/>
    <w:basedOn w:val="Normln"/>
    <w:link w:val="ZpatChar"/>
    <w:uiPriority w:val="99"/>
    <w:unhideWhenUsed/>
    <w:rsid w:val="00676DAC"/>
    <w:pPr>
      <w:tabs>
        <w:tab w:val="center" w:pos="4536"/>
        <w:tab w:val="right" w:pos="9072"/>
      </w:tabs>
      <w:spacing w:before="0" w:after="0"/>
    </w:pPr>
  </w:style>
  <w:style w:type="character" w:customStyle="1" w:styleId="ZpatChar">
    <w:name w:val="Zápatí Char"/>
    <w:basedOn w:val="Standardnpsmoodstavce"/>
    <w:link w:val="Zpat"/>
    <w:uiPriority w:val="99"/>
    <w:rsid w:val="00676DAC"/>
    <w:rPr>
      <w:sz w:val="24"/>
    </w:rPr>
  </w:style>
  <w:style w:type="paragraph" w:customStyle="1" w:styleId="Zhlav-zpat">
    <w:name w:val="Záhlaví-zápatí"/>
    <w:basedOn w:val="Normln"/>
    <w:link w:val="Zhlav-zpatChar"/>
    <w:qFormat/>
    <w:rsid w:val="00676DAC"/>
    <w:pPr>
      <w:spacing w:before="120" w:after="120"/>
      <w:jc w:val="left"/>
    </w:pPr>
    <w:rPr>
      <w:rFonts w:ascii="Cambria" w:hAnsi="Cambria"/>
      <w:color w:val="4472C4" w:themeColor="accent1"/>
      <w:sz w:val="20"/>
      <w:szCs w:val="18"/>
      <w14:ligatures w14:val="standardContextual"/>
    </w:rPr>
  </w:style>
  <w:style w:type="character" w:customStyle="1" w:styleId="Zhlav-zpatChar">
    <w:name w:val="Záhlaví-zápatí Char"/>
    <w:basedOn w:val="Standardnpsmoodstavce"/>
    <w:link w:val="Zhlav-zpat"/>
    <w:rsid w:val="00676DAC"/>
    <w:rPr>
      <w:rFonts w:ascii="Cambria" w:hAnsi="Cambria"/>
      <w:color w:val="4472C4" w:themeColor="accent1"/>
      <w:sz w:val="20"/>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088">
      <w:bodyDiv w:val="1"/>
      <w:marLeft w:val="0"/>
      <w:marRight w:val="0"/>
      <w:marTop w:val="0"/>
      <w:marBottom w:val="0"/>
      <w:divBdr>
        <w:top w:val="none" w:sz="0" w:space="0" w:color="auto"/>
        <w:left w:val="none" w:sz="0" w:space="0" w:color="auto"/>
        <w:bottom w:val="none" w:sz="0" w:space="0" w:color="auto"/>
        <w:right w:val="none" w:sz="0" w:space="0" w:color="auto"/>
      </w:divBdr>
    </w:div>
    <w:div w:id="156773720">
      <w:bodyDiv w:val="1"/>
      <w:marLeft w:val="0"/>
      <w:marRight w:val="0"/>
      <w:marTop w:val="0"/>
      <w:marBottom w:val="0"/>
      <w:divBdr>
        <w:top w:val="none" w:sz="0" w:space="0" w:color="auto"/>
        <w:left w:val="none" w:sz="0" w:space="0" w:color="auto"/>
        <w:bottom w:val="none" w:sz="0" w:space="0" w:color="auto"/>
        <w:right w:val="none" w:sz="0" w:space="0" w:color="auto"/>
      </w:divBdr>
    </w:div>
    <w:div w:id="183449384">
      <w:bodyDiv w:val="1"/>
      <w:marLeft w:val="0"/>
      <w:marRight w:val="0"/>
      <w:marTop w:val="0"/>
      <w:marBottom w:val="0"/>
      <w:divBdr>
        <w:top w:val="none" w:sz="0" w:space="0" w:color="auto"/>
        <w:left w:val="none" w:sz="0" w:space="0" w:color="auto"/>
        <w:bottom w:val="none" w:sz="0" w:space="0" w:color="auto"/>
        <w:right w:val="none" w:sz="0" w:space="0" w:color="auto"/>
      </w:divBdr>
    </w:div>
    <w:div w:id="185758622">
      <w:bodyDiv w:val="1"/>
      <w:marLeft w:val="0"/>
      <w:marRight w:val="0"/>
      <w:marTop w:val="0"/>
      <w:marBottom w:val="0"/>
      <w:divBdr>
        <w:top w:val="none" w:sz="0" w:space="0" w:color="auto"/>
        <w:left w:val="none" w:sz="0" w:space="0" w:color="auto"/>
        <w:bottom w:val="none" w:sz="0" w:space="0" w:color="auto"/>
        <w:right w:val="none" w:sz="0" w:space="0" w:color="auto"/>
      </w:divBdr>
    </w:div>
    <w:div w:id="187643950">
      <w:bodyDiv w:val="1"/>
      <w:marLeft w:val="0"/>
      <w:marRight w:val="0"/>
      <w:marTop w:val="0"/>
      <w:marBottom w:val="0"/>
      <w:divBdr>
        <w:top w:val="none" w:sz="0" w:space="0" w:color="auto"/>
        <w:left w:val="none" w:sz="0" w:space="0" w:color="auto"/>
        <w:bottom w:val="none" w:sz="0" w:space="0" w:color="auto"/>
        <w:right w:val="none" w:sz="0" w:space="0" w:color="auto"/>
      </w:divBdr>
    </w:div>
    <w:div w:id="190803723">
      <w:bodyDiv w:val="1"/>
      <w:marLeft w:val="0"/>
      <w:marRight w:val="0"/>
      <w:marTop w:val="0"/>
      <w:marBottom w:val="0"/>
      <w:divBdr>
        <w:top w:val="none" w:sz="0" w:space="0" w:color="auto"/>
        <w:left w:val="none" w:sz="0" w:space="0" w:color="auto"/>
        <w:bottom w:val="none" w:sz="0" w:space="0" w:color="auto"/>
        <w:right w:val="none" w:sz="0" w:space="0" w:color="auto"/>
      </w:divBdr>
    </w:div>
    <w:div w:id="237371414">
      <w:bodyDiv w:val="1"/>
      <w:marLeft w:val="0"/>
      <w:marRight w:val="0"/>
      <w:marTop w:val="0"/>
      <w:marBottom w:val="0"/>
      <w:divBdr>
        <w:top w:val="none" w:sz="0" w:space="0" w:color="auto"/>
        <w:left w:val="none" w:sz="0" w:space="0" w:color="auto"/>
        <w:bottom w:val="none" w:sz="0" w:space="0" w:color="auto"/>
        <w:right w:val="none" w:sz="0" w:space="0" w:color="auto"/>
      </w:divBdr>
    </w:div>
    <w:div w:id="243340201">
      <w:bodyDiv w:val="1"/>
      <w:marLeft w:val="0"/>
      <w:marRight w:val="0"/>
      <w:marTop w:val="0"/>
      <w:marBottom w:val="0"/>
      <w:divBdr>
        <w:top w:val="none" w:sz="0" w:space="0" w:color="auto"/>
        <w:left w:val="none" w:sz="0" w:space="0" w:color="auto"/>
        <w:bottom w:val="none" w:sz="0" w:space="0" w:color="auto"/>
        <w:right w:val="none" w:sz="0" w:space="0" w:color="auto"/>
      </w:divBdr>
      <w:divsChild>
        <w:div w:id="286202198">
          <w:marLeft w:val="446"/>
          <w:marRight w:val="0"/>
          <w:marTop w:val="120"/>
          <w:marBottom w:val="120"/>
          <w:divBdr>
            <w:top w:val="none" w:sz="0" w:space="0" w:color="auto"/>
            <w:left w:val="none" w:sz="0" w:space="0" w:color="auto"/>
            <w:bottom w:val="none" w:sz="0" w:space="0" w:color="auto"/>
            <w:right w:val="none" w:sz="0" w:space="0" w:color="auto"/>
          </w:divBdr>
        </w:div>
        <w:div w:id="302002038">
          <w:marLeft w:val="1138"/>
          <w:marRight w:val="0"/>
          <w:marTop w:val="120"/>
          <w:marBottom w:val="120"/>
          <w:divBdr>
            <w:top w:val="none" w:sz="0" w:space="0" w:color="auto"/>
            <w:left w:val="none" w:sz="0" w:space="0" w:color="auto"/>
            <w:bottom w:val="none" w:sz="0" w:space="0" w:color="auto"/>
            <w:right w:val="none" w:sz="0" w:space="0" w:color="auto"/>
          </w:divBdr>
        </w:div>
        <w:div w:id="2040542569">
          <w:marLeft w:val="1138"/>
          <w:marRight w:val="0"/>
          <w:marTop w:val="120"/>
          <w:marBottom w:val="120"/>
          <w:divBdr>
            <w:top w:val="none" w:sz="0" w:space="0" w:color="auto"/>
            <w:left w:val="none" w:sz="0" w:space="0" w:color="auto"/>
            <w:bottom w:val="none" w:sz="0" w:space="0" w:color="auto"/>
            <w:right w:val="none" w:sz="0" w:space="0" w:color="auto"/>
          </w:divBdr>
        </w:div>
      </w:divsChild>
    </w:div>
    <w:div w:id="252206107">
      <w:bodyDiv w:val="1"/>
      <w:marLeft w:val="0"/>
      <w:marRight w:val="0"/>
      <w:marTop w:val="0"/>
      <w:marBottom w:val="0"/>
      <w:divBdr>
        <w:top w:val="none" w:sz="0" w:space="0" w:color="auto"/>
        <w:left w:val="none" w:sz="0" w:space="0" w:color="auto"/>
        <w:bottom w:val="none" w:sz="0" w:space="0" w:color="auto"/>
        <w:right w:val="none" w:sz="0" w:space="0" w:color="auto"/>
      </w:divBdr>
    </w:div>
    <w:div w:id="267929866">
      <w:bodyDiv w:val="1"/>
      <w:marLeft w:val="0"/>
      <w:marRight w:val="0"/>
      <w:marTop w:val="0"/>
      <w:marBottom w:val="0"/>
      <w:divBdr>
        <w:top w:val="none" w:sz="0" w:space="0" w:color="auto"/>
        <w:left w:val="none" w:sz="0" w:space="0" w:color="auto"/>
        <w:bottom w:val="none" w:sz="0" w:space="0" w:color="auto"/>
        <w:right w:val="none" w:sz="0" w:space="0" w:color="auto"/>
      </w:divBdr>
    </w:div>
    <w:div w:id="312415995">
      <w:bodyDiv w:val="1"/>
      <w:marLeft w:val="0"/>
      <w:marRight w:val="0"/>
      <w:marTop w:val="0"/>
      <w:marBottom w:val="0"/>
      <w:divBdr>
        <w:top w:val="none" w:sz="0" w:space="0" w:color="auto"/>
        <w:left w:val="none" w:sz="0" w:space="0" w:color="auto"/>
        <w:bottom w:val="none" w:sz="0" w:space="0" w:color="auto"/>
        <w:right w:val="none" w:sz="0" w:space="0" w:color="auto"/>
      </w:divBdr>
    </w:div>
    <w:div w:id="327632484">
      <w:bodyDiv w:val="1"/>
      <w:marLeft w:val="0"/>
      <w:marRight w:val="0"/>
      <w:marTop w:val="0"/>
      <w:marBottom w:val="0"/>
      <w:divBdr>
        <w:top w:val="none" w:sz="0" w:space="0" w:color="auto"/>
        <w:left w:val="none" w:sz="0" w:space="0" w:color="auto"/>
        <w:bottom w:val="none" w:sz="0" w:space="0" w:color="auto"/>
        <w:right w:val="none" w:sz="0" w:space="0" w:color="auto"/>
      </w:divBdr>
    </w:div>
    <w:div w:id="365642640">
      <w:bodyDiv w:val="1"/>
      <w:marLeft w:val="0"/>
      <w:marRight w:val="0"/>
      <w:marTop w:val="0"/>
      <w:marBottom w:val="0"/>
      <w:divBdr>
        <w:top w:val="none" w:sz="0" w:space="0" w:color="auto"/>
        <w:left w:val="none" w:sz="0" w:space="0" w:color="auto"/>
        <w:bottom w:val="none" w:sz="0" w:space="0" w:color="auto"/>
        <w:right w:val="none" w:sz="0" w:space="0" w:color="auto"/>
      </w:divBdr>
      <w:divsChild>
        <w:div w:id="110101310">
          <w:marLeft w:val="360"/>
          <w:marRight w:val="0"/>
          <w:marTop w:val="200"/>
          <w:marBottom w:val="0"/>
          <w:divBdr>
            <w:top w:val="none" w:sz="0" w:space="0" w:color="auto"/>
            <w:left w:val="none" w:sz="0" w:space="0" w:color="auto"/>
            <w:bottom w:val="none" w:sz="0" w:space="0" w:color="auto"/>
            <w:right w:val="none" w:sz="0" w:space="0" w:color="auto"/>
          </w:divBdr>
        </w:div>
        <w:div w:id="2012290199">
          <w:marLeft w:val="1080"/>
          <w:marRight w:val="0"/>
          <w:marTop w:val="100"/>
          <w:marBottom w:val="0"/>
          <w:divBdr>
            <w:top w:val="none" w:sz="0" w:space="0" w:color="auto"/>
            <w:left w:val="none" w:sz="0" w:space="0" w:color="auto"/>
            <w:bottom w:val="none" w:sz="0" w:space="0" w:color="auto"/>
            <w:right w:val="none" w:sz="0" w:space="0" w:color="auto"/>
          </w:divBdr>
        </w:div>
        <w:div w:id="1005715616">
          <w:marLeft w:val="1080"/>
          <w:marRight w:val="0"/>
          <w:marTop w:val="100"/>
          <w:marBottom w:val="0"/>
          <w:divBdr>
            <w:top w:val="none" w:sz="0" w:space="0" w:color="auto"/>
            <w:left w:val="none" w:sz="0" w:space="0" w:color="auto"/>
            <w:bottom w:val="none" w:sz="0" w:space="0" w:color="auto"/>
            <w:right w:val="none" w:sz="0" w:space="0" w:color="auto"/>
          </w:divBdr>
        </w:div>
        <w:div w:id="2070348451">
          <w:marLeft w:val="1800"/>
          <w:marRight w:val="0"/>
          <w:marTop w:val="100"/>
          <w:marBottom w:val="0"/>
          <w:divBdr>
            <w:top w:val="none" w:sz="0" w:space="0" w:color="auto"/>
            <w:left w:val="none" w:sz="0" w:space="0" w:color="auto"/>
            <w:bottom w:val="none" w:sz="0" w:space="0" w:color="auto"/>
            <w:right w:val="none" w:sz="0" w:space="0" w:color="auto"/>
          </w:divBdr>
        </w:div>
        <w:div w:id="1614442223">
          <w:marLeft w:val="1080"/>
          <w:marRight w:val="0"/>
          <w:marTop w:val="100"/>
          <w:marBottom w:val="0"/>
          <w:divBdr>
            <w:top w:val="none" w:sz="0" w:space="0" w:color="auto"/>
            <w:left w:val="none" w:sz="0" w:space="0" w:color="auto"/>
            <w:bottom w:val="none" w:sz="0" w:space="0" w:color="auto"/>
            <w:right w:val="none" w:sz="0" w:space="0" w:color="auto"/>
          </w:divBdr>
        </w:div>
        <w:div w:id="1827671625">
          <w:marLeft w:val="1800"/>
          <w:marRight w:val="0"/>
          <w:marTop w:val="100"/>
          <w:marBottom w:val="0"/>
          <w:divBdr>
            <w:top w:val="none" w:sz="0" w:space="0" w:color="auto"/>
            <w:left w:val="none" w:sz="0" w:space="0" w:color="auto"/>
            <w:bottom w:val="none" w:sz="0" w:space="0" w:color="auto"/>
            <w:right w:val="none" w:sz="0" w:space="0" w:color="auto"/>
          </w:divBdr>
        </w:div>
      </w:divsChild>
    </w:div>
    <w:div w:id="370542336">
      <w:bodyDiv w:val="1"/>
      <w:marLeft w:val="0"/>
      <w:marRight w:val="0"/>
      <w:marTop w:val="0"/>
      <w:marBottom w:val="0"/>
      <w:divBdr>
        <w:top w:val="none" w:sz="0" w:space="0" w:color="auto"/>
        <w:left w:val="none" w:sz="0" w:space="0" w:color="auto"/>
        <w:bottom w:val="none" w:sz="0" w:space="0" w:color="auto"/>
        <w:right w:val="none" w:sz="0" w:space="0" w:color="auto"/>
      </w:divBdr>
    </w:div>
    <w:div w:id="384185826">
      <w:bodyDiv w:val="1"/>
      <w:marLeft w:val="0"/>
      <w:marRight w:val="0"/>
      <w:marTop w:val="0"/>
      <w:marBottom w:val="0"/>
      <w:divBdr>
        <w:top w:val="none" w:sz="0" w:space="0" w:color="auto"/>
        <w:left w:val="none" w:sz="0" w:space="0" w:color="auto"/>
        <w:bottom w:val="none" w:sz="0" w:space="0" w:color="auto"/>
        <w:right w:val="none" w:sz="0" w:space="0" w:color="auto"/>
      </w:divBdr>
    </w:div>
    <w:div w:id="403379136">
      <w:bodyDiv w:val="1"/>
      <w:marLeft w:val="0"/>
      <w:marRight w:val="0"/>
      <w:marTop w:val="0"/>
      <w:marBottom w:val="0"/>
      <w:divBdr>
        <w:top w:val="none" w:sz="0" w:space="0" w:color="auto"/>
        <w:left w:val="none" w:sz="0" w:space="0" w:color="auto"/>
        <w:bottom w:val="none" w:sz="0" w:space="0" w:color="auto"/>
        <w:right w:val="none" w:sz="0" w:space="0" w:color="auto"/>
      </w:divBdr>
    </w:div>
    <w:div w:id="482241095">
      <w:bodyDiv w:val="1"/>
      <w:marLeft w:val="0"/>
      <w:marRight w:val="0"/>
      <w:marTop w:val="0"/>
      <w:marBottom w:val="0"/>
      <w:divBdr>
        <w:top w:val="none" w:sz="0" w:space="0" w:color="auto"/>
        <w:left w:val="none" w:sz="0" w:space="0" w:color="auto"/>
        <w:bottom w:val="none" w:sz="0" w:space="0" w:color="auto"/>
        <w:right w:val="none" w:sz="0" w:space="0" w:color="auto"/>
      </w:divBdr>
      <w:divsChild>
        <w:div w:id="734552781">
          <w:marLeft w:val="0"/>
          <w:marRight w:val="0"/>
          <w:marTop w:val="0"/>
          <w:marBottom w:val="0"/>
          <w:divBdr>
            <w:top w:val="single" w:sz="2" w:space="0" w:color="D9D9E3"/>
            <w:left w:val="single" w:sz="2" w:space="0" w:color="D9D9E3"/>
            <w:bottom w:val="single" w:sz="2" w:space="0" w:color="D9D9E3"/>
            <w:right w:val="single" w:sz="2" w:space="0" w:color="D9D9E3"/>
          </w:divBdr>
          <w:divsChild>
            <w:div w:id="1375764183">
              <w:marLeft w:val="0"/>
              <w:marRight w:val="0"/>
              <w:marTop w:val="0"/>
              <w:marBottom w:val="0"/>
              <w:divBdr>
                <w:top w:val="single" w:sz="2" w:space="0" w:color="D9D9E3"/>
                <w:left w:val="single" w:sz="2" w:space="0" w:color="D9D9E3"/>
                <w:bottom w:val="single" w:sz="2" w:space="0" w:color="D9D9E3"/>
                <w:right w:val="single" w:sz="2" w:space="0" w:color="D9D9E3"/>
              </w:divBdr>
              <w:divsChild>
                <w:div w:id="358239439">
                  <w:marLeft w:val="0"/>
                  <w:marRight w:val="0"/>
                  <w:marTop w:val="0"/>
                  <w:marBottom w:val="0"/>
                  <w:divBdr>
                    <w:top w:val="single" w:sz="2" w:space="0" w:color="D9D9E3"/>
                    <w:left w:val="single" w:sz="2" w:space="0" w:color="D9D9E3"/>
                    <w:bottom w:val="single" w:sz="2" w:space="0" w:color="D9D9E3"/>
                    <w:right w:val="single" w:sz="2" w:space="0" w:color="D9D9E3"/>
                  </w:divBdr>
                  <w:divsChild>
                    <w:div w:id="1056009744">
                      <w:marLeft w:val="0"/>
                      <w:marRight w:val="0"/>
                      <w:marTop w:val="0"/>
                      <w:marBottom w:val="0"/>
                      <w:divBdr>
                        <w:top w:val="single" w:sz="2" w:space="0" w:color="D9D9E3"/>
                        <w:left w:val="single" w:sz="2" w:space="0" w:color="D9D9E3"/>
                        <w:bottom w:val="single" w:sz="2" w:space="0" w:color="D9D9E3"/>
                        <w:right w:val="single" w:sz="2" w:space="0" w:color="D9D9E3"/>
                      </w:divBdr>
                      <w:divsChild>
                        <w:div w:id="1892960883">
                          <w:marLeft w:val="0"/>
                          <w:marRight w:val="0"/>
                          <w:marTop w:val="0"/>
                          <w:marBottom w:val="0"/>
                          <w:divBdr>
                            <w:top w:val="single" w:sz="2" w:space="0" w:color="D9D9E3"/>
                            <w:left w:val="single" w:sz="2" w:space="0" w:color="D9D9E3"/>
                            <w:bottom w:val="single" w:sz="2" w:space="0" w:color="D9D9E3"/>
                            <w:right w:val="single" w:sz="2" w:space="0" w:color="D9D9E3"/>
                          </w:divBdr>
                          <w:divsChild>
                            <w:div w:id="1543126674">
                              <w:marLeft w:val="0"/>
                              <w:marRight w:val="0"/>
                              <w:marTop w:val="100"/>
                              <w:marBottom w:val="100"/>
                              <w:divBdr>
                                <w:top w:val="single" w:sz="2" w:space="0" w:color="D9D9E3"/>
                                <w:left w:val="single" w:sz="2" w:space="0" w:color="D9D9E3"/>
                                <w:bottom w:val="single" w:sz="2" w:space="0" w:color="D9D9E3"/>
                                <w:right w:val="single" w:sz="2" w:space="0" w:color="D9D9E3"/>
                              </w:divBdr>
                              <w:divsChild>
                                <w:div w:id="1835947200">
                                  <w:marLeft w:val="0"/>
                                  <w:marRight w:val="0"/>
                                  <w:marTop w:val="0"/>
                                  <w:marBottom w:val="0"/>
                                  <w:divBdr>
                                    <w:top w:val="single" w:sz="2" w:space="0" w:color="D9D9E3"/>
                                    <w:left w:val="single" w:sz="2" w:space="0" w:color="D9D9E3"/>
                                    <w:bottom w:val="single" w:sz="2" w:space="0" w:color="D9D9E3"/>
                                    <w:right w:val="single" w:sz="2" w:space="0" w:color="D9D9E3"/>
                                  </w:divBdr>
                                  <w:divsChild>
                                    <w:div w:id="448016714">
                                      <w:marLeft w:val="0"/>
                                      <w:marRight w:val="0"/>
                                      <w:marTop w:val="0"/>
                                      <w:marBottom w:val="0"/>
                                      <w:divBdr>
                                        <w:top w:val="single" w:sz="2" w:space="0" w:color="D9D9E3"/>
                                        <w:left w:val="single" w:sz="2" w:space="0" w:color="D9D9E3"/>
                                        <w:bottom w:val="single" w:sz="2" w:space="0" w:color="D9D9E3"/>
                                        <w:right w:val="single" w:sz="2" w:space="0" w:color="D9D9E3"/>
                                      </w:divBdr>
                                      <w:divsChild>
                                        <w:div w:id="309870714">
                                          <w:marLeft w:val="0"/>
                                          <w:marRight w:val="0"/>
                                          <w:marTop w:val="0"/>
                                          <w:marBottom w:val="0"/>
                                          <w:divBdr>
                                            <w:top w:val="single" w:sz="2" w:space="0" w:color="D9D9E3"/>
                                            <w:left w:val="single" w:sz="2" w:space="0" w:color="D9D9E3"/>
                                            <w:bottom w:val="single" w:sz="2" w:space="0" w:color="D9D9E3"/>
                                            <w:right w:val="single" w:sz="2" w:space="0" w:color="D9D9E3"/>
                                          </w:divBdr>
                                          <w:divsChild>
                                            <w:div w:id="1480070526">
                                              <w:marLeft w:val="0"/>
                                              <w:marRight w:val="0"/>
                                              <w:marTop w:val="0"/>
                                              <w:marBottom w:val="0"/>
                                              <w:divBdr>
                                                <w:top w:val="single" w:sz="2" w:space="0" w:color="D9D9E3"/>
                                                <w:left w:val="single" w:sz="2" w:space="0" w:color="D9D9E3"/>
                                                <w:bottom w:val="single" w:sz="2" w:space="0" w:color="D9D9E3"/>
                                                <w:right w:val="single" w:sz="2" w:space="0" w:color="D9D9E3"/>
                                              </w:divBdr>
                                              <w:divsChild>
                                                <w:div w:id="1810394268">
                                                  <w:marLeft w:val="0"/>
                                                  <w:marRight w:val="0"/>
                                                  <w:marTop w:val="0"/>
                                                  <w:marBottom w:val="0"/>
                                                  <w:divBdr>
                                                    <w:top w:val="single" w:sz="2" w:space="0" w:color="D9D9E3"/>
                                                    <w:left w:val="single" w:sz="2" w:space="0" w:color="D9D9E3"/>
                                                    <w:bottom w:val="single" w:sz="2" w:space="0" w:color="D9D9E3"/>
                                                    <w:right w:val="single" w:sz="2" w:space="0" w:color="D9D9E3"/>
                                                  </w:divBdr>
                                                  <w:divsChild>
                                                    <w:div w:id="14777235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43800753">
          <w:marLeft w:val="0"/>
          <w:marRight w:val="0"/>
          <w:marTop w:val="0"/>
          <w:marBottom w:val="0"/>
          <w:divBdr>
            <w:top w:val="none" w:sz="0" w:space="0" w:color="auto"/>
            <w:left w:val="none" w:sz="0" w:space="0" w:color="auto"/>
            <w:bottom w:val="none" w:sz="0" w:space="0" w:color="auto"/>
            <w:right w:val="none" w:sz="0" w:space="0" w:color="auto"/>
          </w:divBdr>
        </w:div>
      </w:divsChild>
    </w:div>
    <w:div w:id="561598555">
      <w:bodyDiv w:val="1"/>
      <w:marLeft w:val="0"/>
      <w:marRight w:val="0"/>
      <w:marTop w:val="0"/>
      <w:marBottom w:val="0"/>
      <w:divBdr>
        <w:top w:val="none" w:sz="0" w:space="0" w:color="auto"/>
        <w:left w:val="none" w:sz="0" w:space="0" w:color="auto"/>
        <w:bottom w:val="none" w:sz="0" w:space="0" w:color="auto"/>
        <w:right w:val="none" w:sz="0" w:space="0" w:color="auto"/>
      </w:divBdr>
      <w:divsChild>
        <w:div w:id="2057729628">
          <w:marLeft w:val="360"/>
          <w:marRight w:val="0"/>
          <w:marTop w:val="200"/>
          <w:marBottom w:val="0"/>
          <w:divBdr>
            <w:top w:val="none" w:sz="0" w:space="0" w:color="auto"/>
            <w:left w:val="none" w:sz="0" w:space="0" w:color="auto"/>
            <w:bottom w:val="none" w:sz="0" w:space="0" w:color="auto"/>
            <w:right w:val="none" w:sz="0" w:space="0" w:color="auto"/>
          </w:divBdr>
        </w:div>
        <w:div w:id="1969699236">
          <w:marLeft w:val="1080"/>
          <w:marRight w:val="0"/>
          <w:marTop w:val="100"/>
          <w:marBottom w:val="0"/>
          <w:divBdr>
            <w:top w:val="none" w:sz="0" w:space="0" w:color="auto"/>
            <w:left w:val="none" w:sz="0" w:space="0" w:color="auto"/>
            <w:bottom w:val="none" w:sz="0" w:space="0" w:color="auto"/>
            <w:right w:val="none" w:sz="0" w:space="0" w:color="auto"/>
          </w:divBdr>
        </w:div>
        <w:div w:id="1871406568">
          <w:marLeft w:val="360"/>
          <w:marRight w:val="0"/>
          <w:marTop w:val="200"/>
          <w:marBottom w:val="0"/>
          <w:divBdr>
            <w:top w:val="none" w:sz="0" w:space="0" w:color="auto"/>
            <w:left w:val="none" w:sz="0" w:space="0" w:color="auto"/>
            <w:bottom w:val="none" w:sz="0" w:space="0" w:color="auto"/>
            <w:right w:val="none" w:sz="0" w:space="0" w:color="auto"/>
          </w:divBdr>
        </w:div>
        <w:div w:id="344475424">
          <w:marLeft w:val="1080"/>
          <w:marRight w:val="0"/>
          <w:marTop w:val="100"/>
          <w:marBottom w:val="0"/>
          <w:divBdr>
            <w:top w:val="none" w:sz="0" w:space="0" w:color="auto"/>
            <w:left w:val="none" w:sz="0" w:space="0" w:color="auto"/>
            <w:bottom w:val="none" w:sz="0" w:space="0" w:color="auto"/>
            <w:right w:val="none" w:sz="0" w:space="0" w:color="auto"/>
          </w:divBdr>
        </w:div>
        <w:div w:id="1866014509">
          <w:marLeft w:val="1080"/>
          <w:marRight w:val="0"/>
          <w:marTop w:val="100"/>
          <w:marBottom w:val="0"/>
          <w:divBdr>
            <w:top w:val="none" w:sz="0" w:space="0" w:color="auto"/>
            <w:left w:val="none" w:sz="0" w:space="0" w:color="auto"/>
            <w:bottom w:val="none" w:sz="0" w:space="0" w:color="auto"/>
            <w:right w:val="none" w:sz="0" w:space="0" w:color="auto"/>
          </w:divBdr>
        </w:div>
        <w:div w:id="220334516">
          <w:marLeft w:val="360"/>
          <w:marRight w:val="0"/>
          <w:marTop w:val="200"/>
          <w:marBottom w:val="0"/>
          <w:divBdr>
            <w:top w:val="none" w:sz="0" w:space="0" w:color="auto"/>
            <w:left w:val="none" w:sz="0" w:space="0" w:color="auto"/>
            <w:bottom w:val="none" w:sz="0" w:space="0" w:color="auto"/>
            <w:right w:val="none" w:sz="0" w:space="0" w:color="auto"/>
          </w:divBdr>
        </w:div>
        <w:div w:id="1089738468">
          <w:marLeft w:val="1080"/>
          <w:marRight w:val="0"/>
          <w:marTop w:val="100"/>
          <w:marBottom w:val="0"/>
          <w:divBdr>
            <w:top w:val="none" w:sz="0" w:space="0" w:color="auto"/>
            <w:left w:val="none" w:sz="0" w:space="0" w:color="auto"/>
            <w:bottom w:val="none" w:sz="0" w:space="0" w:color="auto"/>
            <w:right w:val="none" w:sz="0" w:space="0" w:color="auto"/>
          </w:divBdr>
        </w:div>
        <w:div w:id="1531604723">
          <w:marLeft w:val="1080"/>
          <w:marRight w:val="0"/>
          <w:marTop w:val="100"/>
          <w:marBottom w:val="0"/>
          <w:divBdr>
            <w:top w:val="none" w:sz="0" w:space="0" w:color="auto"/>
            <w:left w:val="none" w:sz="0" w:space="0" w:color="auto"/>
            <w:bottom w:val="none" w:sz="0" w:space="0" w:color="auto"/>
            <w:right w:val="none" w:sz="0" w:space="0" w:color="auto"/>
          </w:divBdr>
        </w:div>
        <w:div w:id="2110000531">
          <w:marLeft w:val="360"/>
          <w:marRight w:val="0"/>
          <w:marTop w:val="200"/>
          <w:marBottom w:val="0"/>
          <w:divBdr>
            <w:top w:val="none" w:sz="0" w:space="0" w:color="auto"/>
            <w:left w:val="none" w:sz="0" w:space="0" w:color="auto"/>
            <w:bottom w:val="none" w:sz="0" w:space="0" w:color="auto"/>
            <w:right w:val="none" w:sz="0" w:space="0" w:color="auto"/>
          </w:divBdr>
        </w:div>
        <w:div w:id="157617647">
          <w:marLeft w:val="1080"/>
          <w:marRight w:val="0"/>
          <w:marTop w:val="100"/>
          <w:marBottom w:val="0"/>
          <w:divBdr>
            <w:top w:val="none" w:sz="0" w:space="0" w:color="auto"/>
            <w:left w:val="none" w:sz="0" w:space="0" w:color="auto"/>
            <w:bottom w:val="none" w:sz="0" w:space="0" w:color="auto"/>
            <w:right w:val="none" w:sz="0" w:space="0" w:color="auto"/>
          </w:divBdr>
        </w:div>
        <w:div w:id="1776099377">
          <w:marLeft w:val="360"/>
          <w:marRight w:val="0"/>
          <w:marTop w:val="200"/>
          <w:marBottom w:val="0"/>
          <w:divBdr>
            <w:top w:val="none" w:sz="0" w:space="0" w:color="auto"/>
            <w:left w:val="none" w:sz="0" w:space="0" w:color="auto"/>
            <w:bottom w:val="none" w:sz="0" w:space="0" w:color="auto"/>
            <w:right w:val="none" w:sz="0" w:space="0" w:color="auto"/>
          </w:divBdr>
        </w:div>
        <w:div w:id="977105710">
          <w:marLeft w:val="360"/>
          <w:marRight w:val="0"/>
          <w:marTop w:val="200"/>
          <w:marBottom w:val="0"/>
          <w:divBdr>
            <w:top w:val="none" w:sz="0" w:space="0" w:color="auto"/>
            <w:left w:val="none" w:sz="0" w:space="0" w:color="auto"/>
            <w:bottom w:val="none" w:sz="0" w:space="0" w:color="auto"/>
            <w:right w:val="none" w:sz="0" w:space="0" w:color="auto"/>
          </w:divBdr>
        </w:div>
        <w:div w:id="1294798290">
          <w:marLeft w:val="1080"/>
          <w:marRight w:val="0"/>
          <w:marTop w:val="100"/>
          <w:marBottom w:val="0"/>
          <w:divBdr>
            <w:top w:val="none" w:sz="0" w:space="0" w:color="auto"/>
            <w:left w:val="none" w:sz="0" w:space="0" w:color="auto"/>
            <w:bottom w:val="none" w:sz="0" w:space="0" w:color="auto"/>
            <w:right w:val="none" w:sz="0" w:space="0" w:color="auto"/>
          </w:divBdr>
        </w:div>
        <w:div w:id="1013149750">
          <w:marLeft w:val="360"/>
          <w:marRight w:val="0"/>
          <w:marTop w:val="200"/>
          <w:marBottom w:val="0"/>
          <w:divBdr>
            <w:top w:val="none" w:sz="0" w:space="0" w:color="auto"/>
            <w:left w:val="none" w:sz="0" w:space="0" w:color="auto"/>
            <w:bottom w:val="none" w:sz="0" w:space="0" w:color="auto"/>
            <w:right w:val="none" w:sz="0" w:space="0" w:color="auto"/>
          </w:divBdr>
        </w:div>
        <w:div w:id="988631720">
          <w:marLeft w:val="360"/>
          <w:marRight w:val="0"/>
          <w:marTop w:val="200"/>
          <w:marBottom w:val="0"/>
          <w:divBdr>
            <w:top w:val="none" w:sz="0" w:space="0" w:color="auto"/>
            <w:left w:val="none" w:sz="0" w:space="0" w:color="auto"/>
            <w:bottom w:val="none" w:sz="0" w:space="0" w:color="auto"/>
            <w:right w:val="none" w:sz="0" w:space="0" w:color="auto"/>
          </w:divBdr>
        </w:div>
      </w:divsChild>
    </w:div>
    <w:div w:id="585040761">
      <w:bodyDiv w:val="1"/>
      <w:marLeft w:val="0"/>
      <w:marRight w:val="0"/>
      <w:marTop w:val="0"/>
      <w:marBottom w:val="0"/>
      <w:divBdr>
        <w:top w:val="none" w:sz="0" w:space="0" w:color="auto"/>
        <w:left w:val="none" w:sz="0" w:space="0" w:color="auto"/>
        <w:bottom w:val="none" w:sz="0" w:space="0" w:color="auto"/>
        <w:right w:val="none" w:sz="0" w:space="0" w:color="auto"/>
      </w:divBdr>
    </w:div>
    <w:div w:id="586043277">
      <w:bodyDiv w:val="1"/>
      <w:marLeft w:val="0"/>
      <w:marRight w:val="0"/>
      <w:marTop w:val="0"/>
      <w:marBottom w:val="0"/>
      <w:divBdr>
        <w:top w:val="none" w:sz="0" w:space="0" w:color="auto"/>
        <w:left w:val="none" w:sz="0" w:space="0" w:color="auto"/>
        <w:bottom w:val="none" w:sz="0" w:space="0" w:color="auto"/>
        <w:right w:val="none" w:sz="0" w:space="0" w:color="auto"/>
      </w:divBdr>
    </w:div>
    <w:div w:id="644165875">
      <w:bodyDiv w:val="1"/>
      <w:marLeft w:val="0"/>
      <w:marRight w:val="0"/>
      <w:marTop w:val="0"/>
      <w:marBottom w:val="0"/>
      <w:divBdr>
        <w:top w:val="none" w:sz="0" w:space="0" w:color="auto"/>
        <w:left w:val="none" w:sz="0" w:space="0" w:color="auto"/>
        <w:bottom w:val="none" w:sz="0" w:space="0" w:color="auto"/>
        <w:right w:val="none" w:sz="0" w:space="0" w:color="auto"/>
      </w:divBdr>
    </w:div>
    <w:div w:id="711270732">
      <w:bodyDiv w:val="1"/>
      <w:marLeft w:val="0"/>
      <w:marRight w:val="0"/>
      <w:marTop w:val="0"/>
      <w:marBottom w:val="0"/>
      <w:divBdr>
        <w:top w:val="none" w:sz="0" w:space="0" w:color="auto"/>
        <w:left w:val="none" w:sz="0" w:space="0" w:color="auto"/>
        <w:bottom w:val="none" w:sz="0" w:space="0" w:color="auto"/>
        <w:right w:val="none" w:sz="0" w:space="0" w:color="auto"/>
      </w:divBdr>
    </w:div>
    <w:div w:id="796334049">
      <w:bodyDiv w:val="1"/>
      <w:marLeft w:val="0"/>
      <w:marRight w:val="0"/>
      <w:marTop w:val="0"/>
      <w:marBottom w:val="0"/>
      <w:divBdr>
        <w:top w:val="none" w:sz="0" w:space="0" w:color="auto"/>
        <w:left w:val="none" w:sz="0" w:space="0" w:color="auto"/>
        <w:bottom w:val="none" w:sz="0" w:space="0" w:color="auto"/>
        <w:right w:val="none" w:sz="0" w:space="0" w:color="auto"/>
      </w:divBdr>
    </w:div>
    <w:div w:id="865949672">
      <w:bodyDiv w:val="1"/>
      <w:marLeft w:val="0"/>
      <w:marRight w:val="0"/>
      <w:marTop w:val="0"/>
      <w:marBottom w:val="0"/>
      <w:divBdr>
        <w:top w:val="none" w:sz="0" w:space="0" w:color="auto"/>
        <w:left w:val="none" w:sz="0" w:space="0" w:color="auto"/>
        <w:bottom w:val="none" w:sz="0" w:space="0" w:color="auto"/>
        <w:right w:val="none" w:sz="0" w:space="0" w:color="auto"/>
      </w:divBdr>
    </w:div>
    <w:div w:id="881097392">
      <w:bodyDiv w:val="1"/>
      <w:marLeft w:val="0"/>
      <w:marRight w:val="0"/>
      <w:marTop w:val="0"/>
      <w:marBottom w:val="0"/>
      <w:divBdr>
        <w:top w:val="none" w:sz="0" w:space="0" w:color="auto"/>
        <w:left w:val="none" w:sz="0" w:space="0" w:color="auto"/>
        <w:bottom w:val="none" w:sz="0" w:space="0" w:color="auto"/>
        <w:right w:val="none" w:sz="0" w:space="0" w:color="auto"/>
      </w:divBdr>
      <w:divsChild>
        <w:div w:id="1570578774">
          <w:marLeft w:val="0"/>
          <w:marRight w:val="0"/>
          <w:marTop w:val="0"/>
          <w:marBottom w:val="0"/>
          <w:divBdr>
            <w:top w:val="single" w:sz="2" w:space="0" w:color="D9D9E3"/>
            <w:left w:val="single" w:sz="2" w:space="0" w:color="D9D9E3"/>
            <w:bottom w:val="single" w:sz="2" w:space="0" w:color="D9D9E3"/>
            <w:right w:val="single" w:sz="2" w:space="0" w:color="D9D9E3"/>
          </w:divBdr>
          <w:divsChild>
            <w:div w:id="1481996959">
              <w:marLeft w:val="0"/>
              <w:marRight w:val="0"/>
              <w:marTop w:val="0"/>
              <w:marBottom w:val="0"/>
              <w:divBdr>
                <w:top w:val="single" w:sz="2" w:space="0" w:color="D9D9E3"/>
                <w:left w:val="single" w:sz="2" w:space="0" w:color="D9D9E3"/>
                <w:bottom w:val="single" w:sz="2" w:space="0" w:color="D9D9E3"/>
                <w:right w:val="single" w:sz="2" w:space="0" w:color="D9D9E3"/>
              </w:divBdr>
              <w:divsChild>
                <w:div w:id="700789295">
                  <w:marLeft w:val="0"/>
                  <w:marRight w:val="0"/>
                  <w:marTop w:val="0"/>
                  <w:marBottom w:val="0"/>
                  <w:divBdr>
                    <w:top w:val="single" w:sz="2" w:space="0" w:color="D9D9E3"/>
                    <w:left w:val="single" w:sz="2" w:space="0" w:color="D9D9E3"/>
                    <w:bottom w:val="single" w:sz="2" w:space="0" w:color="D9D9E3"/>
                    <w:right w:val="single" w:sz="2" w:space="0" w:color="D9D9E3"/>
                  </w:divBdr>
                  <w:divsChild>
                    <w:div w:id="1624264737">
                      <w:marLeft w:val="0"/>
                      <w:marRight w:val="0"/>
                      <w:marTop w:val="0"/>
                      <w:marBottom w:val="0"/>
                      <w:divBdr>
                        <w:top w:val="single" w:sz="2" w:space="0" w:color="D9D9E3"/>
                        <w:left w:val="single" w:sz="2" w:space="0" w:color="D9D9E3"/>
                        <w:bottom w:val="single" w:sz="2" w:space="0" w:color="D9D9E3"/>
                        <w:right w:val="single" w:sz="2" w:space="0" w:color="D9D9E3"/>
                      </w:divBdr>
                      <w:divsChild>
                        <w:div w:id="1395663743">
                          <w:marLeft w:val="0"/>
                          <w:marRight w:val="0"/>
                          <w:marTop w:val="0"/>
                          <w:marBottom w:val="0"/>
                          <w:divBdr>
                            <w:top w:val="single" w:sz="2" w:space="0" w:color="D9D9E3"/>
                            <w:left w:val="single" w:sz="2" w:space="0" w:color="D9D9E3"/>
                            <w:bottom w:val="single" w:sz="2" w:space="0" w:color="D9D9E3"/>
                            <w:right w:val="single" w:sz="2" w:space="0" w:color="D9D9E3"/>
                          </w:divBdr>
                          <w:divsChild>
                            <w:div w:id="1676223402">
                              <w:marLeft w:val="0"/>
                              <w:marRight w:val="0"/>
                              <w:marTop w:val="100"/>
                              <w:marBottom w:val="100"/>
                              <w:divBdr>
                                <w:top w:val="single" w:sz="2" w:space="0" w:color="D9D9E3"/>
                                <w:left w:val="single" w:sz="2" w:space="0" w:color="D9D9E3"/>
                                <w:bottom w:val="single" w:sz="2" w:space="0" w:color="D9D9E3"/>
                                <w:right w:val="single" w:sz="2" w:space="0" w:color="D9D9E3"/>
                              </w:divBdr>
                              <w:divsChild>
                                <w:div w:id="733966763">
                                  <w:marLeft w:val="0"/>
                                  <w:marRight w:val="0"/>
                                  <w:marTop w:val="0"/>
                                  <w:marBottom w:val="0"/>
                                  <w:divBdr>
                                    <w:top w:val="single" w:sz="2" w:space="0" w:color="D9D9E3"/>
                                    <w:left w:val="single" w:sz="2" w:space="0" w:color="D9D9E3"/>
                                    <w:bottom w:val="single" w:sz="2" w:space="0" w:color="D9D9E3"/>
                                    <w:right w:val="single" w:sz="2" w:space="0" w:color="D9D9E3"/>
                                  </w:divBdr>
                                  <w:divsChild>
                                    <w:div w:id="1636526105">
                                      <w:marLeft w:val="0"/>
                                      <w:marRight w:val="0"/>
                                      <w:marTop w:val="0"/>
                                      <w:marBottom w:val="0"/>
                                      <w:divBdr>
                                        <w:top w:val="single" w:sz="2" w:space="0" w:color="D9D9E3"/>
                                        <w:left w:val="single" w:sz="2" w:space="0" w:color="D9D9E3"/>
                                        <w:bottom w:val="single" w:sz="2" w:space="0" w:color="D9D9E3"/>
                                        <w:right w:val="single" w:sz="2" w:space="0" w:color="D9D9E3"/>
                                      </w:divBdr>
                                      <w:divsChild>
                                        <w:div w:id="1718815270">
                                          <w:marLeft w:val="0"/>
                                          <w:marRight w:val="0"/>
                                          <w:marTop w:val="0"/>
                                          <w:marBottom w:val="0"/>
                                          <w:divBdr>
                                            <w:top w:val="single" w:sz="2" w:space="0" w:color="D9D9E3"/>
                                            <w:left w:val="single" w:sz="2" w:space="0" w:color="D9D9E3"/>
                                            <w:bottom w:val="single" w:sz="2" w:space="0" w:color="D9D9E3"/>
                                            <w:right w:val="single" w:sz="2" w:space="0" w:color="D9D9E3"/>
                                          </w:divBdr>
                                          <w:divsChild>
                                            <w:div w:id="579412854">
                                              <w:marLeft w:val="0"/>
                                              <w:marRight w:val="0"/>
                                              <w:marTop w:val="0"/>
                                              <w:marBottom w:val="0"/>
                                              <w:divBdr>
                                                <w:top w:val="single" w:sz="2" w:space="0" w:color="D9D9E3"/>
                                                <w:left w:val="single" w:sz="2" w:space="0" w:color="D9D9E3"/>
                                                <w:bottom w:val="single" w:sz="2" w:space="0" w:color="D9D9E3"/>
                                                <w:right w:val="single" w:sz="2" w:space="0" w:color="D9D9E3"/>
                                              </w:divBdr>
                                              <w:divsChild>
                                                <w:div w:id="1897005874">
                                                  <w:marLeft w:val="0"/>
                                                  <w:marRight w:val="0"/>
                                                  <w:marTop w:val="0"/>
                                                  <w:marBottom w:val="0"/>
                                                  <w:divBdr>
                                                    <w:top w:val="single" w:sz="2" w:space="0" w:color="D9D9E3"/>
                                                    <w:left w:val="single" w:sz="2" w:space="0" w:color="D9D9E3"/>
                                                    <w:bottom w:val="single" w:sz="2" w:space="0" w:color="D9D9E3"/>
                                                    <w:right w:val="single" w:sz="2" w:space="0" w:color="D9D9E3"/>
                                                  </w:divBdr>
                                                  <w:divsChild>
                                                    <w:div w:id="58688958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463620893">
          <w:marLeft w:val="0"/>
          <w:marRight w:val="0"/>
          <w:marTop w:val="0"/>
          <w:marBottom w:val="0"/>
          <w:divBdr>
            <w:top w:val="none" w:sz="0" w:space="0" w:color="auto"/>
            <w:left w:val="none" w:sz="0" w:space="0" w:color="auto"/>
            <w:bottom w:val="none" w:sz="0" w:space="0" w:color="auto"/>
            <w:right w:val="none" w:sz="0" w:space="0" w:color="auto"/>
          </w:divBdr>
        </w:div>
      </w:divsChild>
    </w:div>
    <w:div w:id="988629595">
      <w:bodyDiv w:val="1"/>
      <w:marLeft w:val="0"/>
      <w:marRight w:val="0"/>
      <w:marTop w:val="0"/>
      <w:marBottom w:val="0"/>
      <w:divBdr>
        <w:top w:val="none" w:sz="0" w:space="0" w:color="auto"/>
        <w:left w:val="none" w:sz="0" w:space="0" w:color="auto"/>
        <w:bottom w:val="none" w:sz="0" w:space="0" w:color="auto"/>
        <w:right w:val="none" w:sz="0" w:space="0" w:color="auto"/>
      </w:divBdr>
    </w:div>
    <w:div w:id="1004747420">
      <w:bodyDiv w:val="1"/>
      <w:marLeft w:val="0"/>
      <w:marRight w:val="0"/>
      <w:marTop w:val="0"/>
      <w:marBottom w:val="0"/>
      <w:divBdr>
        <w:top w:val="none" w:sz="0" w:space="0" w:color="auto"/>
        <w:left w:val="none" w:sz="0" w:space="0" w:color="auto"/>
        <w:bottom w:val="none" w:sz="0" w:space="0" w:color="auto"/>
        <w:right w:val="none" w:sz="0" w:space="0" w:color="auto"/>
      </w:divBdr>
    </w:div>
    <w:div w:id="1039890386">
      <w:bodyDiv w:val="1"/>
      <w:marLeft w:val="0"/>
      <w:marRight w:val="0"/>
      <w:marTop w:val="0"/>
      <w:marBottom w:val="0"/>
      <w:divBdr>
        <w:top w:val="none" w:sz="0" w:space="0" w:color="auto"/>
        <w:left w:val="none" w:sz="0" w:space="0" w:color="auto"/>
        <w:bottom w:val="none" w:sz="0" w:space="0" w:color="auto"/>
        <w:right w:val="none" w:sz="0" w:space="0" w:color="auto"/>
      </w:divBdr>
    </w:div>
    <w:div w:id="1151367491">
      <w:bodyDiv w:val="1"/>
      <w:marLeft w:val="0"/>
      <w:marRight w:val="0"/>
      <w:marTop w:val="0"/>
      <w:marBottom w:val="0"/>
      <w:divBdr>
        <w:top w:val="none" w:sz="0" w:space="0" w:color="auto"/>
        <w:left w:val="none" w:sz="0" w:space="0" w:color="auto"/>
        <w:bottom w:val="none" w:sz="0" w:space="0" w:color="auto"/>
        <w:right w:val="none" w:sz="0" w:space="0" w:color="auto"/>
      </w:divBdr>
    </w:div>
    <w:div w:id="1197157194">
      <w:bodyDiv w:val="1"/>
      <w:marLeft w:val="0"/>
      <w:marRight w:val="0"/>
      <w:marTop w:val="0"/>
      <w:marBottom w:val="0"/>
      <w:divBdr>
        <w:top w:val="none" w:sz="0" w:space="0" w:color="auto"/>
        <w:left w:val="none" w:sz="0" w:space="0" w:color="auto"/>
        <w:bottom w:val="none" w:sz="0" w:space="0" w:color="auto"/>
        <w:right w:val="none" w:sz="0" w:space="0" w:color="auto"/>
      </w:divBdr>
    </w:div>
    <w:div w:id="1248345176">
      <w:bodyDiv w:val="1"/>
      <w:marLeft w:val="0"/>
      <w:marRight w:val="0"/>
      <w:marTop w:val="0"/>
      <w:marBottom w:val="0"/>
      <w:divBdr>
        <w:top w:val="none" w:sz="0" w:space="0" w:color="auto"/>
        <w:left w:val="none" w:sz="0" w:space="0" w:color="auto"/>
        <w:bottom w:val="none" w:sz="0" w:space="0" w:color="auto"/>
        <w:right w:val="none" w:sz="0" w:space="0" w:color="auto"/>
      </w:divBdr>
      <w:divsChild>
        <w:div w:id="1691643960">
          <w:marLeft w:val="547"/>
          <w:marRight w:val="0"/>
          <w:marTop w:val="120"/>
          <w:marBottom w:val="120"/>
          <w:divBdr>
            <w:top w:val="none" w:sz="0" w:space="0" w:color="auto"/>
            <w:left w:val="none" w:sz="0" w:space="0" w:color="auto"/>
            <w:bottom w:val="none" w:sz="0" w:space="0" w:color="auto"/>
            <w:right w:val="none" w:sz="0" w:space="0" w:color="auto"/>
          </w:divBdr>
        </w:div>
        <w:div w:id="1273785786">
          <w:marLeft w:val="547"/>
          <w:marRight w:val="0"/>
          <w:marTop w:val="120"/>
          <w:marBottom w:val="120"/>
          <w:divBdr>
            <w:top w:val="none" w:sz="0" w:space="0" w:color="auto"/>
            <w:left w:val="none" w:sz="0" w:space="0" w:color="auto"/>
            <w:bottom w:val="none" w:sz="0" w:space="0" w:color="auto"/>
            <w:right w:val="none" w:sz="0" w:space="0" w:color="auto"/>
          </w:divBdr>
        </w:div>
        <w:div w:id="1150099667">
          <w:marLeft w:val="547"/>
          <w:marRight w:val="0"/>
          <w:marTop w:val="120"/>
          <w:marBottom w:val="120"/>
          <w:divBdr>
            <w:top w:val="none" w:sz="0" w:space="0" w:color="auto"/>
            <w:left w:val="none" w:sz="0" w:space="0" w:color="auto"/>
            <w:bottom w:val="none" w:sz="0" w:space="0" w:color="auto"/>
            <w:right w:val="none" w:sz="0" w:space="0" w:color="auto"/>
          </w:divBdr>
        </w:div>
        <w:div w:id="1898005210">
          <w:marLeft w:val="547"/>
          <w:marRight w:val="0"/>
          <w:marTop w:val="120"/>
          <w:marBottom w:val="120"/>
          <w:divBdr>
            <w:top w:val="none" w:sz="0" w:space="0" w:color="auto"/>
            <w:left w:val="none" w:sz="0" w:space="0" w:color="auto"/>
            <w:bottom w:val="none" w:sz="0" w:space="0" w:color="auto"/>
            <w:right w:val="none" w:sz="0" w:space="0" w:color="auto"/>
          </w:divBdr>
        </w:div>
      </w:divsChild>
    </w:div>
    <w:div w:id="1321035030">
      <w:bodyDiv w:val="1"/>
      <w:marLeft w:val="0"/>
      <w:marRight w:val="0"/>
      <w:marTop w:val="0"/>
      <w:marBottom w:val="0"/>
      <w:divBdr>
        <w:top w:val="none" w:sz="0" w:space="0" w:color="auto"/>
        <w:left w:val="none" w:sz="0" w:space="0" w:color="auto"/>
        <w:bottom w:val="none" w:sz="0" w:space="0" w:color="auto"/>
        <w:right w:val="none" w:sz="0" w:space="0" w:color="auto"/>
      </w:divBdr>
    </w:div>
    <w:div w:id="1329479027">
      <w:bodyDiv w:val="1"/>
      <w:marLeft w:val="0"/>
      <w:marRight w:val="0"/>
      <w:marTop w:val="0"/>
      <w:marBottom w:val="0"/>
      <w:divBdr>
        <w:top w:val="none" w:sz="0" w:space="0" w:color="auto"/>
        <w:left w:val="none" w:sz="0" w:space="0" w:color="auto"/>
        <w:bottom w:val="none" w:sz="0" w:space="0" w:color="auto"/>
        <w:right w:val="none" w:sz="0" w:space="0" w:color="auto"/>
      </w:divBdr>
    </w:div>
    <w:div w:id="1360089369">
      <w:bodyDiv w:val="1"/>
      <w:marLeft w:val="0"/>
      <w:marRight w:val="0"/>
      <w:marTop w:val="0"/>
      <w:marBottom w:val="0"/>
      <w:divBdr>
        <w:top w:val="none" w:sz="0" w:space="0" w:color="auto"/>
        <w:left w:val="none" w:sz="0" w:space="0" w:color="auto"/>
        <w:bottom w:val="none" w:sz="0" w:space="0" w:color="auto"/>
        <w:right w:val="none" w:sz="0" w:space="0" w:color="auto"/>
      </w:divBdr>
    </w:div>
    <w:div w:id="1511992148">
      <w:bodyDiv w:val="1"/>
      <w:marLeft w:val="0"/>
      <w:marRight w:val="0"/>
      <w:marTop w:val="0"/>
      <w:marBottom w:val="0"/>
      <w:divBdr>
        <w:top w:val="none" w:sz="0" w:space="0" w:color="auto"/>
        <w:left w:val="none" w:sz="0" w:space="0" w:color="auto"/>
        <w:bottom w:val="none" w:sz="0" w:space="0" w:color="auto"/>
        <w:right w:val="none" w:sz="0" w:space="0" w:color="auto"/>
      </w:divBdr>
    </w:div>
    <w:div w:id="1536190102">
      <w:bodyDiv w:val="1"/>
      <w:marLeft w:val="0"/>
      <w:marRight w:val="0"/>
      <w:marTop w:val="0"/>
      <w:marBottom w:val="0"/>
      <w:divBdr>
        <w:top w:val="none" w:sz="0" w:space="0" w:color="auto"/>
        <w:left w:val="none" w:sz="0" w:space="0" w:color="auto"/>
        <w:bottom w:val="none" w:sz="0" w:space="0" w:color="auto"/>
        <w:right w:val="none" w:sz="0" w:space="0" w:color="auto"/>
      </w:divBdr>
    </w:div>
    <w:div w:id="1610432345">
      <w:bodyDiv w:val="1"/>
      <w:marLeft w:val="0"/>
      <w:marRight w:val="0"/>
      <w:marTop w:val="0"/>
      <w:marBottom w:val="0"/>
      <w:divBdr>
        <w:top w:val="none" w:sz="0" w:space="0" w:color="auto"/>
        <w:left w:val="none" w:sz="0" w:space="0" w:color="auto"/>
        <w:bottom w:val="none" w:sz="0" w:space="0" w:color="auto"/>
        <w:right w:val="none" w:sz="0" w:space="0" w:color="auto"/>
      </w:divBdr>
    </w:div>
    <w:div w:id="1619484910">
      <w:bodyDiv w:val="1"/>
      <w:marLeft w:val="0"/>
      <w:marRight w:val="0"/>
      <w:marTop w:val="0"/>
      <w:marBottom w:val="0"/>
      <w:divBdr>
        <w:top w:val="none" w:sz="0" w:space="0" w:color="auto"/>
        <w:left w:val="none" w:sz="0" w:space="0" w:color="auto"/>
        <w:bottom w:val="none" w:sz="0" w:space="0" w:color="auto"/>
        <w:right w:val="none" w:sz="0" w:space="0" w:color="auto"/>
      </w:divBdr>
      <w:divsChild>
        <w:div w:id="1005015181">
          <w:marLeft w:val="1080"/>
          <w:marRight w:val="0"/>
          <w:marTop w:val="100"/>
          <w:marBottom w:val="0"/>
          <w:divBdr>
            <w:top w:val="none" w:sz="0" w:space="0" w:color="auto"/>
            <w:left w:val="none" w:sz="0" w:space="0" w:color="auto"/>
            <w:bottom w:val="none" w:sz="0" w:space="0" w:color="auto"/>
            <w:right w:val="none" w:sz="0" w:space="0" w:color="auto"/>
          </w:divBdr>
        </w:div>
        <w:div w:id="2108767297">
          <w:marLeft w:val="1800"/>
          <w:marRight w:val="0"/>
          <w:marTop w:val="100"/>
          <w:marBottom w:val="0"/>
          <w:divBdr>
            <w:top w:val="none" w:sz="0" w:space="0" w:color="auto"/>
            <w:left w:val="none" w:sz="0" w:space="0" w:color="auto"/>
            <w:bottom w:val="none" w:sz="0" w:space="0" w:color="auto"/>
            <w:right w:val="none" w:sz="0" w:space="0" w:color="auto"/>
          </w:divBdr>
        </w:div>
        <w:div w:id="119734598">
          <w:marLeft w:val="1800"/>
          <w:marRight w:val="0"/>
          <w:marTop w:val="100"/>
          <w:marBottom w:val="0"/>
          <w:divBdr>
            <w:top w:val="none" w:sz="0" w:space="0" w:color="auto"/>
            <w:left w:val="none" w:sz="0" w:space="0" w:color="auto"/>
            <w:bottom w:val="none" w:sz="0" w:space="0" w:color="auto"/>
            <w:right w:val="none" w:sz="0" w:space="0" w:color="auto"/>
          </w:divBdr>
        </w:div>
      </w:divsChild>
    </w:div>
    <w:div w:id="1675494645">
      <w:bodyDiv w:val="1"/>
      <w:marLeft w:val="0"/>
      <w:marRight w:val="0"/>
      <w:marTop w:val="0"/>
      <w:marBottom w:val="0"/>
      <w:divBdr>
        <w:top w:val="none" w:sz="0" w:space="0" w:color="auto"/>
        <w:left w:val="none" w:sz="0" w:space="0" w:color="auto"/>
        <w:bottom w:val="none" w:sz="0" w:space="0" w:color="auto"/>
        <w:right w:val="none" w:sz="0" w:space="0" w:color="auto"/>
      </w:divBdr>
    </w:div>
    <w:div w:id="1789005984">
      <w:bodyDiv w:val="1"/>
      <w:marLeft w:val="0"/>
      <w:marRight w:val="0"/>
      <w:marTop w:val="0"/>
      <w:marBottom w:val="0"/>
      <w:divBdr>
        <w:top w:val="none" w:sz="0" w:space="0" w:color="auto"/>
        <w:left w:val="none" w:sz="0" w:space="0" w:color="auto"/>
        <w:bottom w:val="none" w:sz="0" w:space="0" w:color="auto"/>
        <w:right w:val="none" w:sz="0" w:space="0" w:color="auto"/>
      </w:divBdr>
    </w:div>
    <w:div w:id="1806465237">
      <w:bodyDiv w:val="1"/>
      <w:marLeft w:val="0"/>
      <w:marRight w:val="0"/>
      <w:marTop w:val="0"/>
      <w:marBottom w:val="0"/>
      <w:divBdr>
        <w:top w:val="none" w:sz="0" w:space="0" w:color="auto"/>
        <w:left w:val="none" w:sz="0" w:space="0" w:color="auto"/>
        <w:bottom w:val="none" w:sz="0" w:space="0" w:color="auto"/>
        <w:right w:val="none" w:sz="0" w:space="0" w:color="auto"/>
      </w:divBdr>
    </w:div>
    <w:div w:id="1933125469">
      <w:bodyDiv w:val="1"/>
      <w:marLeft w:val="0"/>
      <w:marRight w:val="0"/>
      <w:marTop w:val="0"/>
      <w:marBottom w:val="0"/>
      <w:divBdr>
        <w:top w:val="none" w:sz="0" w:space="0" w:color="auto"/>
        <w:left w:val="none" w:sz="0" w:space="0" w:color="auto"/>
        <w:bottom w:val="none" w:sz="0" w:space="0" w:color="auto"/>
        <w:right w:val="none" w:sz="0" w:space="0" w:color="auto"/>
      </w:divBdr>
    </w:div>
    <w:div w:id="1984892861">
      <w:bodyDiv w:val="1"/>
      <w:marLeft w:val="0"/>
      <w:marRight w:val="0"/>
      <w:marTop w:val="0"/>
      <w:marBottom w:val="0"/>
      <w:divBdr>
        <w:top w:val="none" w:sz="0" w:space="0" w:color="auto"/>
        <w:left w:val="none" w:sz="0" w:space="0" w:color="auto"/>
        <w:bottom w:val="none" w:sz="0" w:space="0" w:color="auto"/>
        <w:right w:val="none" w:sz="0" w:space="0" w:color="auto"/>
      </w:divBdr>
    </w:div>
    <w:div w:id="2062289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microsoft.com/office/2007/relationships/diagramDrawing" Target="diagrams/drawing1.xml"/><Relationship Id="rId26" Type="http://schemas.openxmlformats.org/officeDocument/2006/relationships/image" Target="media/image8.png"/><Relationship Id="rId39" Type="http://schemas.openxmlformats.org/officeDocument/2006/relationships/theme" Target="theme/theme1.xml"/><Relationship Id="rId21" Type="http://schemas.openxmlformats.org/officeDocument/2006/relationships/diagramQuickStyle" Target="diagrams/quickStyle2.xml"/><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diagramColors" Target="diagrams/colors1.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diagramLayout" Target="diagrams/layout2.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zakonyprolidi.cz/cs/2016-373"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yperlink" Target="https://nzip.cz/lkod" TargetMode="External"/><Relationship Id="rId5"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diagramDrawing" Target="diagrams/drawing2.xml"/><Relationship Id="rId28" Type="http://schemas.openxmlformats.org/officeDocument/2006/relationships/image" Target="media/image10.png"/><Relationship Id="rId36" Type="http://schemas.openxmlformats.org/officeDocument/2006/relationships/hyperlink" Target="https://data.gov.cz/" TargetMode="External"/><Relationship Id="rId10" Type="http://schemas.openxmlformats.org/officeDocument/2006/relationships/hyperlink" Target="https://www.zakonyprolidi.cz/cs/2011-372?text=z%C3%A1kon%20o%20zdravotn%C3%ADch%20slu%C5%BEb%C3%A1ch" TargetMode="External"/><Relationship Id="rId19" Type="http://schemas.openxmlformats.org/officeDocument/2006/relationships/diagramData" Target="diagrams/data2.xm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hyperlink" Target="https://nzip.cz/lkod" TargetMode="External"/><Relationship Id="rId8" Type="http://schemas.openxmlformats.org/officeDocument/2006/relationships/header" Target="header1.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www.nzip.cz" TargetMode="External"/><Relationship Id="rId2" Type="http://schemas.openxmlformats.org/officeDocument/2006/relationships/hyperlink" Target="https://data.gov.cz" TargetMode="External"/><Relationship Id="rId1" Type="http://schemas.openxmlformats.org/officeDocument/2006/relationships/hyperlink" Target="https://www.nzip.cz/modul/datove-zpravodajstvi" TargetMode="External"/><Relationship Id="rId4" Type="http://schemas.openxmlformats.org/officeDocument/2006/relationships/hyperlink" Target="https://data.gov.cz"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56F383B-E566-422C-A44E-FA89DE34E5A5}" type="doc">
      <dgm:prSet loTypeId="urn:microsoft.com/office/officeart/2008/layout/HorizontalMultiLevelHierarchy" loCatId="hierarchy" qsTypeId="urn:microsoft.com/office/officeart/2005/8/quickstyle/simple1" qsCatId="simple" csTypeId="urn:microsoft.com/office/officeart/2005/8/colors/accent0_1" csCatId="mainScheme" phldr="1"/>
      <dgm:spPr/>
      <dgm:t>
        <a:bodyPr/>
        <a:lstStyle/>
        <a:p>
          <a:endParaRPr lang="cs-CZ"/>
        </a:p>
      </dgm:t>
    </dgm:pt>
    <dgm:pt modelId="{07D28E6F-0178-469B-B0FC-794558423AE5}">
      <dgm:prSet phldrT="[Text]" custT="1"/>
      <dgm:spPr/>
      <dgm:t>
        <a:bodyPr/>
        <a:lstStyle/>
        <a:p>
          <a:r>
            <a:rPr lang="cs-CZ" sz="1200"/>
            <a:t>Poskytovatel zdravotních služeb</a:t>
          </a:r>
        </a:p>
      </dgm:t>
    </dgm:pt>
    <dgm:pt modelId="{7BA0DB4D-12D3-4580-8A08-671FBE09E30E}" type="parTrans" cxnId="{934BD3BE-EB6E-45AF-A2B8-96585546ED86}">
      <dgm:prSet/>
      <dgm:spPr/>
      <dgm:t>
        <a:bodyPr/>
        <a:lstStyle/>
        <a:p>
          <a:endParaRPr lang="cs-CZ"/>
        </a:p>
      </dgm:t>
    </dgm:pt>
    <dgm:pt modelId="{BFB559C3-AD5A-48CE-9705-8DA525936AC7}" type="sibTrans" cxnId="{934BD3BE-EB6E-45AF-A2B8-96585546ED86}">
      <dgm:prSet/>
      <dgm:spPr/>
      <dgm:t>
        <a:bodyPr/>
        <a:lstStyle/>
        <a:p>
          <a:endParaRPr lang="cs-CZ"/>
        </a:p>
      </dgm:t>
    </dgm:pt>
    <dgm:pt modelId="{A374528A-A4CB-43E1-80A6-49996E9E7FE1}">
      <dgm:prSet phldrT="[Text]"/>
      <dgm:spPr/>
      <dgm:t>
        <a:bodyPr/>
        <a:lstStyle/>
        <a:p>
          <a:r>
            <a:rPr lang="cs-CZ"/>
            <a:t>Identifikační číslo</a:t>
          </a:r>
        </a:p>
      </dgm:t>
    </dgm:pt>
    <dgm:pt modelId="{2D461421-AC3F-4C3B-B765-54016011AA8D}" type="parTrans" cxnId="{1A20BF3E-C2BD-4362-A7FD-1A2DE70A3FB0}">
      <dgm:prSet/>
      <dgm:spPr/>
      <dgm:t>
        <a:bodyPr/>
        <a:lstStyle/>
        <a:p>
          <a:endParaRPr lang="cs-CZ"/>
        </a:p>
      </dgm:t>
    </dgm:pt>
    <dgm:pt modelId="{5C78EF81-F8EA-4602-B3D6-6EBE86BB4240}" type="sibTrans" cxnId="{1A20BF3E-C2BD-4362-A7FD-1A2DE70A3FB0}">
      <dgm:prSet/>
      <dgm:spPr/>
      <dgm:t>
        <a:bodyPr/>
        <a:lstStyle/>
        <a:p>
          <a:endParaRPr lang="cs-CZ"/>
        </a:p>
      </dgm:t>
    </dgm:pt>
    <dgm:pt modelId="{28999BE9-D48E-40B7-9601-CEFA2C64B571}">
      <dgm:prSet phldrT="[Text]"/>
      <dgm:spPr/>
      <dgm:t>
        <a:bodyPr/>
        <a:lstStyle/>
        <a:p>
          <a:r>
            <a:rPr lang="cs-CZ"/>
            <a:t>provozovaná zdravotnická zařízení</a:t>
          </a:r>
        </a:p>
      </dgm:t>
    </dgm:pt>
    <dgm:pt modelId="{19A621E9-C9D1-44B1-BE18-FE5608E212C5}" type="parTrans" cxnId="{6575F051-56F9-4357-9505-7DAB8A7F6838}">
      <dgm:prSet/>
      <dgm:spPr/>
      <dgm:t>
        <a:bodyPr/>
        <a:lstStyle/>
        <a:p>
          <a:endParaRPr lang="cs-CZ"/>
        </a:p>
      </dgm:t>
    </dgm:pt>
    <dgm:pt modelId="{FCE6252E-A0FC-4DDE-8ED1-ADB3BACDB007}" type="sibTrans" cxnId="{6575F051-56F9-4357-9505-7DAB8A7F6838}">
      <dgm:prSet/>
      <dgm:spPr/>
      <dgm:t>
        <a:bodyPr/>
        <a:lstStyle/>
        <a:p>
          <a:endParaRPr lang="cs-CZ"/>
        </a:p>
      </dgm:t>
    </dgm:pt>
    <dgm:pt modelId="{4CF76997-E6D8-42E6-8022-309B67054BDC}">
      <dgm:prSet phldrT="[Text]"/>
      <dgm:spPr/>
      <dgm:t>
        <a:bodyPr/>
        <a:lstStyle/>
        <a:p>
          <a:r>
            <a:rPr lang="cs-CZ"/>
            <a:t>údaje o místech poskytování služby</a:t>
          </a:r>
        </a:p>
      </dgm:t>
    </dgm:pt>
    <dgm:pt modelId="{C1DCDAB4-740E-4D81-B3C1-004E1F23E32D}" type="parTrans" cxnId="{BDED5681-EC84-4535-8375-3EEE3DC1AED4}">
      <dgm:prSet/>
      <dgm:spPr/>
      <dgm:t>
        <a:bodyPr/>
        <a:lstStyle/>
        <a:p>
          <a:endParaRPr lang="cs-CZ"/>
        </a:p>
      </dgm:t>
    </dgm:pt>
    <dgm:pt modelId="{85F3CDD5-A8E7-40BD-93AF-05FBF76C2CDE}" type="sibTrans" cxnId="{BDED5681-EC84-4535-8375-3EEE3DC1AED4}">
      <dgm:prSet/>
      <dgm:spPr/>
      <dgm:t>
        <a:bodyPr/>
        <a:lstStyle/>
        <a:p>
          <a:endParaRPr lang="cs-CZ"/>
        </a:p>
      </dgm:t>
    </dgm:pt>
    <dgm:pt modelId="{B363F83E-2EE2-4E78-BD3E-B04D78E026FE}">
      <dgm:prSet/>
      <dgm:spPr/>
      <dgm:t>
        <a:bodyPr/>
        <a:lstStyle/>
        <a:p>
          <a:r>
            <a:rPr lang="cs-CZ"/>
            <a:t>charakteristika: zřizovatel, forma hospodaření, osoba</a:t>
          </a:r>
        </a:p>
      </dgm:t>
    </dgm:pt>
    <dgm:pt modelId="{28361422-AD6F-40CB-B37A-D591E64EE2FA}" type="parTrans" cxnId="{61E45399-C95B-4E42-BA46-40751D9B06D5}">
      <dgm:prSet/>
      <dgm:spPr/>
      <dgm:t>
        <a:bodyPr/>
        <a:lstStyle/>
        <a:p>
          <a:endParaRPr lang="cs-CZ"/>
        </a:p>
      </dgm:t>
    </dgm:pt>
    <dgm:pt modelId="{AB887903-C72D-4440-B6C5-17AE285DB02F}" type="sibTrans" cxnId="{61E45399-C95B-4E42-BA46-40751D9B06D5}">
      <dgm:prSet/>
      <dgm:spPr/>
      <dgm:t>
        <a:bodyPr/>
        <a:lstStyle/>
        <a:p>
          <a:endParaRPr lang="cs-CZ"/>
        </a:p>
      </dgm:t>
    </dgm:pt>
    <dgm:pt modelId="{A567A943-44C2-4790-A513-E337743CF8E9}">
      <dgm:prSet/>
      <dgm:spPr/>
      <dgm:t>
        <a:bodyPr/>
        <a:lstStyle/>
        <a:p>
          <a:r>
            <a:rPr lang="cs-CZ"/>
            <a:t>další získaná oprávnění, např. statut CENTRA</a:t>
          </a:r>
        </a:p>
      </dgm:t>
    </dgm:pt>
    <dgm:pt modelId="{653DD2E2-6320-4389-83E6-27D137D582B6}" type="parTrans" cxnId="{3DC03337-7E0C-4AAD-89E9-DAC9E4DD6778}">
      <dgm:prSet/>
      <dgm:spPr/>
      <dgm:t>
        <a:bodyPr/>
        <a:lstStyle/>
        <a:p>
          <a:endParaRPr lang="cs-CZ"/>
        </a:p>
      </dgm:t>
    </dgm:pt>
    <dgm:pt modelId="{8D4AE598-7AF5-41DD-B83C-12578DFB4FAA}" type="sibTrans" cxnId="{3DC03337-7E0C-4AAD-89E9-DAC9E4DD6778}">
      <dgm:prSet/>
      <dgm:spPr/>
      <dgm:t>
        <a:bodyPr/>
        <a:lstStyle/>
        <a:p>
          <a:endParaRPr lang="cs-CZ"/>
        </a:p>
      </dgm:t>
    </dgm:pt>
    <dgm:pt modelId="{AE1BE111-ACF0-4D7B-AE9A-48BA85FF18B9}" type="pres">
      <dgm:prSet presAssocID="{A56F383B-E566-422C-A44E-FA89DE34E5A5}" presName="Name0" presStyleCnt="0">
        <dgm:presLayoutVars>
          <dgm:chPref val="1"/>
          <dgm:dir/>
          <dgm:animOne val="branch"/>
          <dgm:animLvl val="lvl"/>
          <dgm:resizeHandles val="exact"/>
        </dgm:presLayoutVars>
      </dgm:prSet>
      <dgm:spPr/>
    </dgm:pt>
    <dgm:pt modelId="{F44E86CD-2ACB-496D-B090-CEAF80B4A84E}" type="pres">
      <dgm:prSet presAssocID="{07D28E6F-0178-469B-B0FC-794558423AE5}" presName="root1" presStyleCnt="0"/>
      <dgm:spPr/>
    </dgm:pt>
    <dgm:pt modelId="{1A7DBACB-CE99-467E-911D-45B6971EF12C}" type="pres">
      <dgm:prSet presAssocID="{07D28E6F-0178-469B-B0FC-794558423AE5}" presName="LevelOneTextNode" presStyleLbl="node0" presStyleIdx="0" presStyleCnt="1">
        <dgm:presLayoutVars>
          <dgm:chPref val="3"/>
        </dgm:presLayoutVars>
      </dgm:prSet>
      <dgm:spPr/>
    </dgm:pt>
    <dgm:pt modelId="{35B1DCAE-813A-4735-9159-D2E123C69E45}" type="pres">
      <dgm:prSet presAssocID="{07D28E6F-0178-469B-B0FC-794558423AE5}" presName="level2hierChild" presStyleCnt="0"/>
      <dgm:spPr/>
    </dgm:pt>
    <dgm:pt modelId="{0BD66815-62A3-4E73-A9AF-EEA14DE79A1D}" type="pres">
      <dgm:prSet presAssocID="{2D461421-AC3F-4C3B-B765-54016011AA8D}" presName="conn2-1" presStyleLbl="parChTrans1D2" presStyleIdx="0" presStyleCnt="5"/>
      <dgm:spPr/>
    </dgm:pt>
    <dgm:pt modelId="{4DCFD5B2-38A6-4046-B348-90EDD5EDEE93}" type="pres">
      <dgm:prSet presAssocID="{2D461421-AC3F-4C3B-B765-54016011AA8D}" presName="connTx" presStyleLbl="parChTrans1D2" presStyleIdx="0" presStyleCnt="5"/>
      <dgm:spPr/>
    </dgm:pt>
    <dgm:pt modelId="{C6898E22-D5A6-403A-A5F2-53821B95FE47}" type="pres">
      <dgm:prSet presAssocID="{A374528A-A4CB-43E1-80A6-49996E9E7FE1}" presName="root2" presStyleCnt="0"/>
      <dgm:spPr/>
    </dgm:pt>
    <dgm:pt modelId="{E73DD1D2-69F4-4BB3-BBF6-AE38868F7E91}" type="pres">
      <dgm:prSet presAssocID="{A374528A-A4CB-43E1-80A6-49996E9E7FE1}" presName="LevelTwoTextNode" presStyleLbl="node2" presStyleIdx="0" presStyleCnt="5">
        <dgm:presLayoutVars>
          <dgm:chPref val="3"/>
        </dgm:presLayoutVars>
      </dgm:prSet>
      <dgm:spPr/>
    </dgm:pt>
    <dgm:pt modelId="{DF6926D3-6D14-44A3-BF17-F22A263649AE}" type="pres">
      <dgm:prSet presAssocID="{A374528A-A4CB-43E1-80A6-49996E9E7FE1}" presName="level3hierChild" presStyleCnt="0"/>
      <dgm:spPr/>
    </dgm:pt>
    <dgm:pt modelId="{1FC5DD7A-9D08-4F90-B2A1-848CFD922E26}" type="pres">
      <dgm:prSet presAssocID="{19A621E9-C9D1-44B1-BE18-FE5608E212C5}" presName="conn2-1" presStyleLbl="parChTrans1D2" presStyleIdx="1" presStyleCnt="5"/>
      <dgm:spPr/>
    </dgm:pt>
    <dgm:pt modelId="{87D10E8D-EABF-477F-AB73-53FA3A6B85D9}" type="pres">
      <dgm:prSet presAssocID="{19A621E9-C9D1-44B1-BE18-FE5608E212C5}" presName="connTx" presStyleLbl="parChTrans1D2" presStyleIdx="1" presStyleCnt="5"/>
      <dgm:spPr/>
    </dgm:pt>
    <dgm:pt modelId="{A450606A-8841-4A31-8222-90CB5492FDD7}" type="pres">
      <dgm:prSet presAssocID="{28999BE9-D48E-40B7-9601-CEFA2C64B571}" presName="root2" presStyleCnt="0"/>
      <dgm:spPr/>
    </dgm:pt>
    <dgm:pt modelId="{B1594511-1F58-40B1-B260-6D3AA66C1F0C}" type="pres">
      <dgm:prSet presAssocID="{28999BE9-D48E-40B7-9601-CEFA2C64B571}" presName="LevelTwoTextNode" presStyleLbl="node2" presStyleIdx="1" presStyleCnt="5">
        <dgm:presLayoutVars>
          <dgm:chPref val="3"/>
        </dgm:presLayoutVars>
      </dgm:prSet>
      <dgm:spPr/>
    </dgm:pt>
    <dgm:pt modelId="{EEB37884-0D09-4F3F-AF69-6406D0765520}" type="pres">
      <dgm:prSet presAssocID="{28999BE9-D48E-40B7-9601-CEFA2C64B571}" presName="level3hierChild" presStyleCnt="0"/>
      <dgm:spPr/>
    </dgm:pt>
    <dgm:pt modelId="{0377DD63-1A0E-439B-A174-270811C70C56}" type="pres">
      <dgm:prSet presAssocID="{C1DCDAB4-740E-4D81-B3C1-004E1F23E32D}" presName="conn2-1" presStyleLbl="parChTrans1D2" presStyleIdx="2" presStyleCnt="5"/>
      <dgm:spPr/>
    </dgm:pt>
    <dgm:pt modelId="{DDD7C32E-EAB2-4C42-BC53-E7D07F02360E}" type="pres">
      <dgm:prSet presAssocID="{C1DCDAB4-740E-4D81-B3C1-004E1F23E32D}" presName="connTx" presStyleLbl="parChTrans1D2" presStyleIdx="2" presStyleCnt="5"/>
      <dgm:spPr/>
    </dgm:pt>
    <dgm:pt modelId="{95689150-BC48-4323-94A6-B113D3B6B6D4}" type="pres">
      <dgm:prSet presAssocID="{4CF76997-E6D8-42E6-8022-309B67054BDC}" presName="root2" presStyleCnt="0"/>
      <dgm:spPr/>
    </dgm:pt>
    <dgm:pt modelId="{A10A0A0E-2D8D-4EFB-AE48-2267115C58D1}" type="pres">
      <dgm:prSet presAssocID="{4CF76997-E6D8-42E6-8022-309B67054BDC}" presName="LevelTwoTextNode" presStyleLbl="node2" presStyleIdx="2" presStyleCnt="5">
        <dgm:presLayoutVars>
          <dgm:chPref val="3"/>
        </dgm:presLayoutVars>
      </dgm:prSet>
      <dgm:spPr/>
    </dgm:pt>
    <dgm:pt modelId="{63519643-8393-45F7-B722-7B951E476BD7}" type="pres">
      <dgm:prSet presAssocID="{4CF76997-E6D8-42E6-8022-309B67054BDC}" presName="level3hierChild" presStyleCnt="0"/>
      <dgm:spPr/>
    </dgm:pt>
    <dgm:pt modelId="{C5D4DCFD-E807-43BB-BB89-FA85FE5F68FD}" type="pres">
      <dgm:prSet presAssocID="{28361422-AD6F-40CB-B37A-D591E64EE2FA}" presName="conn2-1" presStyleLbl="parChTrans1D2" presStyleIdx="3" presStyleCnt="5"/>
      <dgm:spPr/>
    </dgm:pt>
    <dgm:pt modelId="{9733C697-1F12-4CCB-A99F-35BC4BF70E14}" type="pres">
      <dgm:prSet presAssocID="{28361422-AD6F-40CB-B37A-D591E64EE2FA}" presName="connTx" presStyleLbl="parChTrans1D2" presStyleIdx="3" presStyleCnt="5"/>
      <dgm:spPr/>
    </dgm:pt>
    <dgm:pt modelId="{14870F84-17F2-4332-8322-0952EDB322C8}" type="pres">
      <dgm:prSet presAssocID="{B363F83E-2EE2-4E78-BD3E-B04D78E026FE}" presName="root2" presStyleCnt="0"/>
      <dgm:spPr/>
    </dgm:pt>
    <dgm:pt modelId="{D3514E23-C9EB-4B23-BCFE-478B98EC6D67}" type="pres">
      <dgm:prSet presAssocID="{B363F83E-2EE2-4E78-BD3E-B04D78E026FE}" presName="LevelTwoTextNode" presStyleLbl="node2" presStyleIdx="3" presStyleCnt="5">
        <dgm:presLayoutVars>
          <dgm:chPref val="3"/>
        </dgm:presLayoutVars>
      </dgm:prSet>
      <dgm:spPr/>
    </dgm:pt>
    <dgm:pt modelId="{57C2F448-7144-4E41-A188-6E5C4CAC1B27}" type="pres">
      <dgm:prSet presAssocID="{B363F83E-2EE2-4E78-BD3E-B04D78E026FE}" presName="level3hierChild" presStyleCnt="0"/>
      <dgm:spPr/>
    </dgm:pt>
    <dgm:pt modelId="{435AAD98-34C4-4D46-9913-86D4265996BB}" type="pres">
      <dgm:prSet presAssocID="{653DD2E2-6320-4389-83E6-27D137D582B6}" presName="conn2-1" presStyleLbl="parChTrans1D2" presStyleIdx="4" presStyleCnt="5"/>
      <dgm:spPr/>
    </dgm:pt>
    <dgm:pt modelId="{F598DE9A-3047-4A45-ACD8-D02988868942}" type="pres">
      <dgm:prSet presAssocID="{653DD2E2-6320-4389-83E6-27D137D582B6}" presName="connTx" presStyleLbl="parChTrans1D2" presStyleIdx="4" presStyleCnt="5"/>
      <dgm:spPr/>
    </dgm:pt>
    <dgm:pt modelId="{A3CFD768-245C-4DA5-BD56-7E35A013B5E7}" type="pres">
      <dgm:prSet presAssocID="{A567A943-44C2-4790-A513-E337743CF8E9}" presName="root2" presStyleCnt="0"/>
      <dgm:spPr/>
    </dgm:pt>
    <dgm:pt modelId="{608BA424-21B3-454A-AC14-64D821B9B19F}" type="pres">
      <dgm:prSet presAssocID="{A567A943-44C2-4790-A513-E337743CF8E9}" presName="LevelTwoTextNode" presStyleLbl="node2" presStyleIdx="4" presStyleCnt="5">
        <dgm:presLayoutVars>
          <dgm:chPref val="3"/>
        </dgm:presLayoutVars>
      </dgm:prSet>
      <dgm:spPr/>
    </dgm:pt>
    <dgm:pt modelId="{22A75665-96AD-422F-A019-6D25EF7A9C95}" type="pres">
      <dgm:prSet presAssocID="{A567A943-44C2-4790-A513-E337743CF8E9}" presName="level3hierChild" presStyleCnt="0"/>
      <dgm:spPr/>
    </dgm:pt>
  </dgm:ptLst>
  <dgm:cxnLst>
    <dgm:cxn modelId="{EC937808-076B-4EA7-A5A0-A297F682C9C9}" type="presOf" srcId="{19A621E9-C9D1-44B1-BE18-FE5608E212C5}" destId="{87D10E8D-EABF-477F-AB73-53FA3A6B85D9}" srcOrd="1" destOrd="0" presId="urn:microsoft.com/office/officeart/2008/layout/HorizontalMultiLevelHierarchy"/>
    <dgm:cxn modelId="{BC11590A-0CE9-473E-8896-67996E5ED10D}" type="presOf" srcId="{2D461421-AC3F-4C3B-B765-54016011AA8D}" destId="{4DCFD5B2-38A6-4046-B348-90EDD5EDEE93}" srcOrd="1" destOrd="0" presId="urn:microsoft.com/office/officeart/2008/layout/HorizontalMultiLevelHierarchy"/>
    <dgm:cxn modelId="{E09FA330-425A-4CC8-9908-CF6ECCAAB829}" type="presOf" srcId="{2D461421-AC3F-4C3B-B765-54016011AA8D}" destId="{0BD66815-62A3-4E73-A9AF-EEA14DE79A1D}" srcOrd="0" destOrd="0" presId="urn:microsoft.com/office/officeart/2008/layout/HorizontalMultiLevelHierarchy"/>
    <dgm:cxn modelId="{3DC03337-7E0C-4AAD-89E9-DAC9E4DD6778}" srcId="{07D28E6F-0178-469B-B0FC-794558423AE5}" destId="{A567A943-44C2-4790-A513-E337743CF8E9}" srcOrd="4" destOrd="0" parTransId="{653DD2E2-6320-4389-83E6-27D137D582B6}" sibTransId="{8D4AE598-7AF5-41DD-B83C-12578DFB4FAA}"/>
    <dgm:cxn modelId="{E5293F3A-16B4-4CAF-ABCB-8675B175EDC5}" type="presOf" srcId="{653DD2E2-6320-4389-83E6-27D137D582B6}" destId="{F598DE9A-3047-4A45-ACD8-D02988868942}" srcOrd="1" destOrd="0" presId="urn:microsoft.com/office/officeart/2008/layout/HorizontalMultiLevelHierarchy"/>
    <dgm:cxn modelId="{1A20BF3E-C2BD-4362-A7FD-1A2DE70A3FB0}" srcId="{07D28E6F-0178-469B-B0FC-794558423AE5}" destId="{A374528A-A4CB-43E1-80A6-49996E9E7FE1}" srcOrd="0" destOrd="0" parTransId="{2D461421-AC3F-4C3B-B765-54016011AA8D}" sibTransId="{5C78EF81-F8EA-4602-B3D6-6EBE86BB4240}"/>
    <dgm:cxn modelId="{21E40647-3E32-4751-BA58-CAB683061CE1}" type="presOf" srcId="{C1DCDAB4-740E-4D81-B3C1-004E1F23E32D}" destId="{DDD7C32E-EAB2-4C42-BC53-E7D07F02360E}" srcOrd="1" destOrd="0" presId="urn:microsoft.com/office/officeart/2008/layout/HorizontalMultiLevelHierarchy"/>
    <dgm:cxn modelId="{C0F90C4D-0F5F-44B9-83DB-32D87D988B42}" type="presOf" srcId="{28361422-AD6F-40CB-B37A-D591E64EE2FA}" destId="{C5D4DCFD-E807-43BB-BB89-FA85FE5F68FD}" srcOrd="0" destOrd="0" presId="urn:microsoft.com/office/officeart/2008/layout/HorizontalMultiLevelHierarchy"/>
    <dgm:cxn modelId="{6575F051-56F9-4357-9505-7DAB8A7F6838}" srcId="{07D28E6F-0178-469B-B0FC-794558423AE5}" destId="{28999BE9-D48E-40B7-9601-CEFA2C64B571}" srcOrd="1" destOrd="0" parTransId="{19A621E9-C9D1-44B1-BE18-FE5608E212C5}" sibTransId="{FCE6252E-A0FC-4DDE-8ED1-ADB3BACDB007}"/>
    <dgm:cxn modelId="{DD7EAD74-6B6A-4CE9-83B6-95362442DECB}" type="presOf" srcId="{A56F383B-E566-422C-A44E-FA89DE34E5A5}" destId="{AE1BE111-ACF0-4D7B-AE9A-48BA85FF18B9}" srcOrd="0" destOrd="0" presId="urn:microsoft.com/office/officeart/2008/layout/HorizontalMultiLevelHierarchy"/>
    <dgm:cxn modelId="{492D4B59-5FE8-4B2F-8ABA-8993C08A7295}" type="presOf" srcId="{07D28E6F-0178-469B-B0FC-794558423AE5}" destId="{1A7DBACB-CE99-467E-911D-45B6971EF12C}" srcOrd="0" destOrd="0" presId="urn:microsoft.com/office/officeart/2008/layout/HorizontalMultiLevelHierarchy"/>
    <dgm:cxn modelId="{423FE27A-B571-4915-B21B-298BCAB42583}" type="presOf" srcId="{653DD2E2-6320-4389-83E6-27D137D582B6}" destId="{435AAD98-34C4-4D46-9913-86D4265996BB}" srcOrd="0" destOrd="0" presId="urn:microsoft.com/office/officeart/2008/layout/HorizontalMultiLevelHierarchy"/>
    <dgm:cxn modelId="{BDED5681-EC84-4535-8375-3EEE3DC1AED4}" srcId="{07D28E6F-0178-469B-B0FC-794558423AE5}" destId="{4CF76997-E6D8-42E6-8022-309B67054BDC}" srcOrd="2" destOrd="0" parTransId="{C1DCDAB4-740E-4D81-B3C1-004E1F23E32D}" sibTransId="{85F3CDD5-A8E7-40BD-93AF-05FBF76C2CDE}"/>
    <dgm:cxn modelId="{61E45399-C95B-4E42-BA46-40751D9B06D5}" srcId="{07D28E6F-0178-469B-B0FC-794558423AE5}" destId="{B363F83E-2EE2-4E78-BD3E-B04D78E026FE}" srcOrd="3" destOrd="0" parTransId="{28361422-AD6F-40CB-B37A-D591E64EE2FA}" sibTransId="{AB887903-C72D-4440-B6C5-17AE285DB02F}"/>
    <dgm:cxn modelId="{12CA56B9-81FD-4E2C-B02B-38F14C8872C9}" type="presOf" srcId="{4CF76997-E6D8-42E6-8022-309B67054BDC}" destId="{A10A0A0E-2D8D-4EFB-AE48-2267115C58D1}" srcOrd="0" destOrd="0" presId="urn:microsoft.com/office/officeart/2008/layout/HorizontalMultiLevelHierarchy"/>
    <dgm:cxn modelId="{934BD3BE-EB6E-45AF-A2B8-96585546ED86}" srcId="{A56F383B-E566-422C-A44E-FA89DE34E5A5}" destId="{07D28E6F-0178-469B-B0FC-794558423AE5}" srcOrd="0" destOrd="0" parTransId="{7BA0DB4D-12D3-4580-8A08-671FBE09E30E}" sibTransId="{BFB559C3-AD5A-48CE-9705-8DA525936AC7}"/>
    <dgm:cxn modelId="{B35CDEBE-1568-48BC-B8F0-F199C549A935}" type="presOf" srcId="{A374528A-A4CB-43E1-80A6-49996E9E7FE1}" destId="{E73DD1D2-69F4-4BB3-BBF6-AE38868F7E91}" srcOrd="0" destOrd="0" presId="urn:microsoft.com/office/officeart/2008/layout/HorizontalMultiLevelHierarchy"/>
    <dgm:cxn modelId="{60B9D0C2-B2ED-4EEF-8C28-4752DB2F1429}" type="presOf" srcId="{B363F83E-2EE2-4E78-BD3E-B04D78E026FE}" destId="{D3514E23-C9EB-4B23-BCFE-478B98EC6D67}" srcOrd="0" destOrd="0" presId="urn:microsoft.com/office/officeart/2008/layout/HorizontalMultiLevelHierarchy"/>
    <dgm:cxn modelId="{A66570CD-A850-48B4-94FB-A1D2C365EE0B}" type="presOf" srcId="{28999BE9-D48E-40B7-9601-CEFA2C64B571}" destId="{B1594511-1F58-40B1-B260-6D3AA66C1F0C}" srcOrd="0" destOrd="0" presId="urn:microsoft.com/office/officeart/2008/layout/HorizontalMultiLevelHierarchy"/>
    <dgm:cxn modelId="{D9E452DF-C443-4E3D-B3B2-82399E260C9F}" type="presOf" srcId="{A567A943-44C2-4790-A513-E337743CF8E9}" destId="{608BA424-21B3-454A-AC14-64D821B9B19F}" srcOrd="0" destOrd="0" presId="urn:microsoft.com/office/officeart/2008/layout/HorizontalMultiLevelHierarchy"/>
    <dgm:cxn modelId="{80B009E5-0B03-40B5-AAE9-F4DEBC7871B3}" type="presOf" srcId="{C1DCDAB4-740E-4D81-B3C1-004E1F23E32D}" destId="{0377DD63-1A0E-439B-A174-270811C70C56}" srcOrd="0" destOrd="0" presId="urn:microsoft.com/office/officeart/2008/layout/HorizontalMultiLevelHierarchy"/>
    <dgm:cxn modelId="{D89639EF-0979-463C-A9CF-6A1ECFAF0E77}" type="presOf" srcId="{19A621E9-C9D1-44B1-BE18-FE5608E212C5}" destId="{1FC5DD7A-9D08-4F90-B2A1-848CFD922E26}" srcOrd="0" destOrd="0" presId="urn:microsoft.com/office/officeart/2008/layout/HorizontalMultiLevelHierarchy"/>
    <dgm:cxn modelId="{70519EF5-1D95-4037-B076-09BD2D125B0A}" type="presOf" srcId="{28361422-AD6F-40CB-B37A-D591E64EE2FA}" destId="{9733C697-1F12-4CCB-A99F-35BC4BF70E14}" srcOrd="1" destOrd="0" presId="urn:microsoft.com/office/officeart/2008/layout/HorizontalMultiLevelHierarchy"/>
    <dgm:cxn modelId="{A01265D1-9908-497A-9E55-F8E71179D30A}" type="presParOf" srcId="{AE1BE111-ACF0-4D7B-AE9A-48BA85FF18B9}" destId="{F44E86CD-2ACB-496D-B090-CEAF80B4A84E}" srcOrd="0" destOrd="0" presId="urn:microsoft.com/office/officeart/2008/layout/HorizontalMultiLevelHierarchy"/>
    <dgm:cxn modelId="{5CDB6BB0-D6F7-4443-B584-677C5377010E}" type="presParOf" srcId="{F44E86CD-2ACB-496D-B090-CEAF80B4A84E}" destId="{1A7DBACB-CE99-467E-911D-45B6971EF12C}" srcOrd="0" destOrd="0" presId="urn:microsoft.com/office/officeart/2008/layout/HorizontalMultiLevelHierarchy"/>
    <dgm:cxn modelId="{935ABA5A-CC7D-4E5E-B741-CF9678A8A86D}" type="presParOf" srcId="{F44E86CD-2ACB-496D-B090-CEAF80B4A84E}" destId="{35B1DCAE-813A-4735-9159-D2E123C69E45}" srcOrd="1" destOrd="0" presId="urn:microsoft.com/office/officeart/2008/layout/HorizontalMultiLevelHierarchy"/>
    <dgm:cxn modelId="{7E2DD339-C2E5-4582-A83B-353CBF3DBB5E}" type="presParOf" srcId="{35B1DCAE-813A-4735-9159-D2E123C69E45}" destId="{0BD66815-62A3-4E73-A9AF-EEA14DE79A1D}" srcOrd="0" destOrd="0" presId="urn:microsoft.com/office/officeart/2008/layout/HorizontalMultiLevelHierarchy"/>
    <dgm:cxn modelId="{D9DD1713-7F25-4D4D-A3CC-98EF9936C308}" type="presParOf" srcId="{0BD66815-62A3-4E73-A9AF-EEA14DE79A1D}" destId="{4DCFD5B2-38A6-4046-B348-90EDD5EDEE93}" srcOrd="0" destOrd="0" presId="urn:microsoft.com/office/officeart/2008/layout/HorizontalMultiLevelHierarchy"/>
    <dgm:cxn modelId="{56E35BF8-C41D-46DE-8FEF-7DB989E90469}" type="presParOf" srcId="{35B1DCAE-813A-4735-9159-D2E123C69E45}" destId="{C6898E22-D5A6-403A-A5F2-53821B95FE47}" srcOrd="1" destOrd="0" presId="urn:microsoft.com/office/officeart/2008/layout/HorizontalMultiLevelHierarchy"/>
    <dgm:cxn modelId="{BFCB3BC9-4F8A-4662-AEAB-F7D0DBFE4DE3}" type="presParOf" srcId="{C6898E22-D5A6-403A-A5F2-53821B95FE47}" destId="{E73DD1D2-69F4-4BB3-BBF6-AE38868F7E91}" srcOrd="0" destOrd="0" presId="urn:microsoft.com/office/officeart/2008/layout/HorizontalMultiLevelHierarchy"/>
    <dgm:cxn modelId="{BA890765-C211-44E6-8C14-54D590E7F0B7}" type="presParOf" srcId="{C6898E22-D5A6-403A-A5F2-53821B95FE47}" destId="{DF6926D3-6D14-44A3-BF17-F22A263649AE}" srcOrd="1" destOrd="0" presId="urn:microsoft.com/office/officeart/2008/layout/HorizontalMultiLevelHierarchy"/>
    <dgm:cxn modelId="{A8B57C6A-81F3-44BC-9647-D602F410A7BD}" type="presParOf" srcId="{35B1DCAE-813A-4735-9159-D2E123C69E45}" destId="{1FC5DD7A-9D08-4F90-B2A1-848CFD922E26}" srcOrd="2" destOrd="0" presId="urn:microsoft.com/office/officeart/2008/layout/HorizontalMultiLevelHierarchy"/>
    <dgm:cxn modelId="{1DCBCE20-A0EB-4FB2-A4EC-916B372E26A7}" type="presParOf" srcId="{1FC5DD7A-9D08-4F90-B2A1-848CFD922E26}" destId="{87D10E8D-EABF-477F-AB73-53FA3A6B85D9}" srcOrd="0" destOrd="0" presId="urn:microsoft.com/office/officeart/2008/layout/HorizontalMultiLevelHierarchy"/>
    <dgm:cxn modelId="{54DB4E83-72F1-471E-8031-A1BF672D0A1E}" type="presParOf" srcId="{35B1DCAE-813A-4735-9159-D2E123C69E45}" destId="{A450606A-8841-4A31-8222-90CB5492FDD7}" srcOrd="3" destOrd="0" presId="urn:microsoft.com/office/officeart/2008/layout/HorizontalMultiLevelHierarchy"/>
    <dgm:cxn modelId="{76731746-3407-4239-9C3B-3621A5807D32}" type="presParOf" srcId="{A450606A-8841-4A31-8222-90CB5492FDD7}" destId="{B1594511-1F58-40B1-B260-6D3AA66C1F0C}" srcOrd="0" destOrd="0" presId="urn:microsoft.com/office/officeart/2008/layout/HorizontalMultiLevelHierarchy"/>
    <dgm:cxn modelId="{E5987FFD-0BBD-4DA1-838C-D7C11E8F187E}" type="presParOf" srcId="{A450606A-8841-4A31-8222-90CB5492FDD7}" destId="{EEB37884-0D09-4F3F-AF69-6406D0765520}" srcOrd="1" destOrd="0" presId="urn:microsoft.com/office/officeart/2008/layout/HorizontalMultiLevelHierarchy"/>
    <dgm:cxn modelId="{05FD14D9-8CA1-4325-A3AD-11164C85B88D}" type="presParOf" srcId="{35B1DCAE-813A-4735-9159-D2E123C69E45}" destId="{0377DD63-1A0E-439B-A174-270811C70C56}" srcOrd="4" destOrd="0" presId="urn:microsoft.com/office/officeart/2008/layout/HorizontalMultiLevelHierarchy"/>
    <dgm:cxn modelId="{BABADA53-0C52-46EF-952B-B6BB0DE8F2C5}" type="presParOf" srcId="{0377DD63-1A0E-439B-A174-270811C70C56}" destId="{DDD7C32E-EAB2-4C42-BC53-E7D07F02360E}" srcOrd="0" destOrd="0" presId="urn:microsoft.com/office/officeart/2008/layout/HorizontalMultiLevelHierarchy"/>
    <dgm:cxn modelId="{BB3C6290-0290-4D90-AEE2-51FD7B1DE939}" type="presParOf" srcId="{35B1DCAE-813A-4735-9159-D2E123C69E45}" destId="{95689150-BC48-4323-94A6-B113D3B6B6D4}" srcOrd="5" destOrd="0" presId="urn:microsoft.com/office/officeart/2008/layout/HorizontalMultiLevelHierarchy"/>
    <dgm:cxn modelId="{34BFA0E2-14E5-453E-B850-9B3CA286B5A2}" type="presParOf" srcId="{95689150-BC48-4323-94A6-B113D3B6B6D4}" destId="{A10A0A0E-2D8D-4EFB-AE48-2267115C58D1}" srcOrd="0" destOrd="0" presId="urn:microsoft.com/office/officeart/2008/layout/HorizontalMultiLevelHierarchy"/>
    <dgm:cxn modelId="{59BD96AA-ED7B-4CAA-B6D9-33E213AAB17B}" type="presParOf" srcId="{95689150-BC48-4323-94A6-B113D3B6B6D4}" destId="{63519643-8393-45F7-B722-7B951E476BD7}" srcOrd="1" destOrd="0" presId="urn:microsoft.com/office/officeart/2008/layout/HorizontalMultiLevelHierarchy"/>
    <dgm:cxn modelId="{8B0D84EE-6135-4C5D-A8DC-50D78601F7BD}" type="presParOf" srcId="{35B1DCAE-813A-4735-9159-D2E123C69E45}" destId="{C5D4DCFD-E807-43BB-BB89-FA85FE5F68FD}" srcOrd="6" destOrd="0" presId="urn:microsoft.com/office/officeart/2008/layout/HorizontalMultiLevelHierarchy"/>
    <dgm:cxn modelId="{F789E998-F7CE-400D-8E57-5FF883132F7D}" type="presParOf" srcId="{C5D4DCFD-E807-43BB-BB89-FA85FE5F68FD}" destId="{9733C697-1F12-4CCB-A99F-35BC4BF70E14}" srcOrd="0" destOrd="0" presId="urn:microsoft.com/office/officeart/2008/layout/HorizontalMultiLevelHierarchy"/>
    <dgm:cxn modelId="{603A1DA3-EA77-43B1-9A92-657A1CAC5F12}" type="presParOf" srcId="{35B1DCAE-813A-4735-9159-D2E123C69E45}" destId="{14870F84-17F2-4332-8322-0952EDB322C8}" srcOrd="7" destOrd="0" presId="urn:microsoft.com/office/officeart/2008/layout/HorizontalMultiLevelHierarchy"/>
    <dgm:cxn modelId="{76DFEA6E-3C9A-4D2D-B3A1-818A101AA8B6}" type="presParOf" srcId="{14870F84-17F2-4332-8322-0952EDB322C8}" destId="{D3514E23-C9EB-4B23-BCFE-478B98EC6D67}" srcOrd="0" destOrd="0" presId="urn:microsoft.com/office/officeart/2008/layout/HorizontalMultiLevelHierarchy"/>
    <dgm:cxn modelId="{81FCDC2E-3B6E-4A86-8AC7-247D8BEE98AE}" type="presParOf" srcId="{14870F84-17F2-4332-8322-0952EDB322C8}" destId="{57C2F448-7144-4E41-A188-6E5C4CAC1B27}" srcOrd="1" destOrd="0" presId="urn:microsoft.com/office/officeart/2008/layout/HorizontalMultiLevelHierarchy"/>
    <dgm:cxn modelId="{F7A4F756-4B4D-40B2-8AB1-32483E9D5574}" type="presParOf" srcId="{35B1DCAE-813A-4735-9159-D2E123C69E45}" destId="{435AAD98-34C4-4D46-9913-86D4265996BB}" srcOrd="8" destOrd="0" presId="urn:microsoft.com/office/officeart/2008/layout/HorizontalMultiLevelHierarchy"/>
    <dgm:cxn modelId="{149B8166-D2AF-4A1E-8AE6-ACBA5BFD06BB}" type="presParOf" srcId="{435AAD98-34C4-4D46-9913-86D4265996BB}" destId="{F598DE9A-3047-4A45-ACD8-D02988868942}" srcOrd="0" destOrd="0" presId="urn:microsoft.com/office/officeart/2008/layout/HorizontalMultiLevelHierarchy"/>
    <dgm:cxn modelId="{AC14650D-2706-4FBB-BC96-8E0816BE9314}" type="presParOf" srcId="{35B1DCAE-813A-4735-9159-D2E123C69E45}" destId="{A3CFD768-245C-4DA5-BD56-7E35A013B5E7}" srcOrd="9" destOrd="0" presId="urn:microsoft.com/office/officeart/2008/layout/HorizontalMultiLevelHierarchy"/>
    <dgm:cxn modelId="{DE1E1BED-1D8D-42A2-AF8F-989C44075A69}" type="presParOf" srcId="{A3CFD768-245C-4DA5-BD56-7E35A013B5E7}" destId="{608BA424-21B3-454A-AC14-64D821B9B19F}" srcOrd="0" destOrd="0" presId="urn:microsoft.com/office/officeart/2008/layout/HorizontalMultiLevelHierarchy"/>
    <dgm:cxn modelId="{48752F1E-A2ED-4688-AA9F-931ED7F31026}" type="presParOf" srcId="{A3CFD768-245C-4DA5-BD56-7E35A013B5E7}" destId="{22A75665-96AD-422F-A019-6D25EF7A9C95}" srcOrd="1" destOrd="0" presId="urn:microsoft.com/office/officeart/2008/layout/HorizontalMultiLevelHierarchy"/>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56F383B-E566-422C-A44E-FA89DE34E5A5}" type="doc">
      <dgm:prSet loTypeId="urn:microsoft.com/office/officeart/2008/layout/HorizontalMultiLevelHierarchy" loCatId="hierarchy" qsTypeId="urn:microsoft.com/office/officeart/2005/8/quickstyle/simple1" qsCatId="simple" csTypeId="urn:microsoft.com/office/officeart/2005/8/colors/accent0_1" csCatId="mainScheme" phldr="1"/>
      <dgm:spPr/>
      <dgm:t>
        <a:bodyPr/>
        <a:lstStyle/>
        <a:p>
          <a:endParaRPr lang="cs-CZ"/>
        </a:p>
      </dgm:t>
    </dgm:pt>
    <dgm:pt modelId="{07D28E6F-0178-469B-B0FC-794558423AE5}">
      <dgm:prSet phldrT="[Text]" custT="1"/>
      <dgm:spPr/>
      <dgm:t>
        <a:bodyPr/>
        <a:lstStyle/>
        <a:p>
          <a:r>
            <a:rPr lang="cs-CZ" sz="1200"/>
            <a:t>Zdravotnický pracovník</a:t>
          </a:r>
        </a:p>
      </dgm:t>
    </dgm:pt>
    <dgm:pt modelId="{7BA0DB4D-12D3-4580-8A08-671FBE09E30E}" type="parTrans" cxnId="{934BD3BE-EB6E-45AF-A2B8-96585546ED86}">
      <dgm:prSet/>
      <dgm:spPr/>
      <dgm:t>
        <a:bodyPr/>
        <a:lstStyle/>
        <a:p>
          <a:endParaRPr lang="cs-CZ"/>
        </a:p>
      </dgm:t>
    </dgm:pt>
    <dgm:pt modelId="{BFB559C3-AD5A-48CE-9705-8DA525936AC7}" type="sibTrans" cxnId="{934BD3BE-EB6E-45AF-A2B8-96585546ED86}">
      <dgm:prSet/>
      <dgm:spPr/>
      <dgm:t>
        <a:bodyPr/>
        <a:lstStyle/>
        <a:p>
          <a:endParaRPr lang="cs-CZ"/>
        </a:p>
      </dgm:t>
    </dgm:pt>
    <dgm:pt modelId="{A374528A-A4CB-43E1-80A6-49996E9E7FE1}">
      <dgm:prSet phldrT="[Text]" custT="1"/>
      <dgm:spPr/>
      <dgm:t>
        <a:bodyPr/>
        <a:lstStyle/>
        <a:p>
          <a:r>
            <a:rPr lang="cs-CZ" sz="1200"/>
            <a:t>demografické údaje</a:t>
          </a:r>
        </a:p>
      </dgm:t>
    </dgm:pt>
    <dgm:pt modelId="{2D461421-AC3F-4C3B-B765-54016011AA8D}" type="parTrans" cxnId="{1A20BF3E-C2BD-4362-A7FD-1A2DE70A3FB0}">
      <dgm:prSet/>
      <dgm:spPr/>
      <dgm:t>
        <a:bodyPr/>
        <a:lstStyle/>
        <a:p>
          <a:endParaRPr lang="cs-CZ"/>
        </a:p>
      </dgm:t>
    </dgm:pt>
    <dgm:pt modelId="{5C78EF81-F8EA-4602-B3D6-6EBE86BB4240}" type="sibTrans" cxnId="{1A20BF3E-C2BD-4362-A7FD-1A2DE70A3FB0}">
      <dgm:prSet/>
      <dgm:spPr/>
      <dgm:t>
        <a:bodyPr/>
        <a:lstStyle/>
        <a:p>
          <a:endParaRPr lang="cs-CZ"/>
        </a:p>
      </dgm:t>
    </dgm:pt>
    <dgm:pt modelId="{28999BE9-D48E-40B7-9601-CEFA2C64B571}">
      <dgm:prSet phldrT="[Text]" custT="1"/>
      <dgm:spPr/>
      <dgm:t>
        <a:bodyPr/>
        <a:lstStyle/>
        <a:p>
          <a:r>
            <a:rPr lang="cs-CZ" sz="1200"/>
            <a:t>odborná způsobilost</a:t>
          </a:r>
        </a:p>
      </dgm:t>
    </dgm:pt>
    <dgm:pt modelId="{19A621E9-C9D1-44B1-BE18-FE5608E212C5}" type="parTrans" cxnId="{6575F051-56F9-4357-9505-7DAB8A7F6838}">
      <dgm:prSet/>
      <dgm:spPr/>
      <dgm:t>
        <a:bodyPr/>
        <a:lstStyle/>
        <a:p>
          <a:endParaRPr lang="cs-CZ"/>
        </a:p>
      </dgm:t>
    </dgm:pt>
    <dgm:pt modelId="{FCE6252E-A0FC-4DDE-8ED1-ADB3BACDB007}" type="sibTrans" cxnId="{6575F051-56F9-4357-9505-7DAB8A7F6838}">
      <dgm:prSet/>
      <dgm:spPr/>
      <dgm:t>
        <a:bodyPr/>
        <a:lstStyle/>
        <a:p>
          <a:endParaRPr lang="cs-CZ"/>
        </a:p>
      </dgm:t>
    </dgm:pt>
    <dgm:pt modelId="{4CF76997-E6D8-42E6-8022-309B67054BDC}">
      <dgm:prSet phldrT="[Text]" custT="1"/>
      <dgm:spPr/>
      <dgm:t>
        <a:bodyPr/>
        <a:lstStyle/>
        <a:p>
          <a:r>
            <a:rPr lang="cs-CZ" sz="1200"/>
            <a:t>specializovaná způsobilost</a:t>
          </a:r>
        </a:p>
      </dgm:t>
    </dgm:pt>
    <dgm:pt modelId="{C1DCDAB4-740E-4D81-B3C1-004E1F23E32D}" type="parTrans" cxnId="{BDED5681-EC84-4535-8375-3EEE3DC1AED4}">
      <dgm:prSet/>
      <dgm:spPr/>
      <dgm:t>
        <a:bodyPr/>
        <a:lstStyle/>
        <a:p>
          <a:endParaRPr lang="cs-CZ"/>
        </a:p>
      </dgm:t>
    </dgm:pt>
    <dgm:pt modelId="{85F3CDD5-A8E7-40BD-93AF-05FBF76C2CDE}" type="sibTrans" cxnId="{BDED5681-EC84-4535-8375-3EEE3DC1AED4}">
      <dgm:prSet/>
      <dgm:spPr/>
      <dgm:t>
        <a:bodyPr/>
        <a:lstStyle/>
        <a:p>
          <a:endParaRPr lang="cs-CZ"/>
        </a:p>
      </dgm:t>
    </dgm:pt>
    <dgm:pt modelId="{B363F83E-2EE2-4E78-BD3E-B04D78E026FE}">
      <dgm:prSet custT="1"/>
      <dgm:spPr/>
      <dgm:t>
        <a:bodyPr/>
        <a:lstStyle/>
        <a:p>
          <a:r>
            <a:rPr lang="cs-CZ" sz="1200"/>
            <a:t>zaměstnání/zaměstnavatel</a:t>
          </a:r>
        </a:p>
      </dgm:t>
    </dgm:pt>
    <dgm:pt modelId="{28361422-AD6F-40CB-B37A-D591E64EE2FA}" type="parTrans" cxnId="{61E45399-C95B-4E42-BA46-40751D9B06D5}">
      <dgm:prSet/>
      <dgm:spPr/>
      <dgm:t>
        <a:bodyPr/>
        <a:lstStyle/>
        <a:p>
          <a:endParaRPr lang="cs-CZ"/>
        </a:p>
      </dgm:t>
    </dgm:pt>
    <dgm:pt modelId="{AB887903-C72D-4440-B6C5-17AE285DB02F}" type="sibTrans" cxnId="{61E45399-C95B-4E42-BA46-40751D9B06D5}">
      <dgm:prSet/>
      <dgm:spPr/>
      <dgm:t>
        <a:bodyPr/>
        <a:lstStyle/>
        <a:p>
          <a:endParaRPr lang="cs-CZ"/>
        </a:p>
      </dgm:t>
    </dgm:pt>
    <dgm:pt modelId="{AE1BE111-ACF0-4D7B-AE9A-48BA85FF18B9}" type="pres">
      <dgm:prSet presAssocID="{A56F383B-E566-422C-A44E-FA89DE34E5A5}" presName="Name0" presStyleCnt="0">
        <dgm:presLayoutVars>
          <dgm:chPref val="1"/>
          <dgm:dir/>
          <dgm:animOne val="branch"/>
          <dgm:animLvl val="lvl"/>
          <dgm:resizeHandles val="exact"/>
        </dgm:presLayoutVars>
      </dgm:prSet>
      <dgm:spPr/>
    </dgm:pt>
    <dgm:pt modelId="{F44E86CD-2ACB-496D-B090-CEAF80B4A84E}" type="pres">
      <dgm:prSet presAssocID="{07D28E6F-0178-469B-B0FC-794558423AE5}" presName="root1" presStyleCnt="0"/>
      <dgm:spPr/>
    </dgm:pt>
    <dgm:pt modelId="{1A7DBACB-CE99-467E-911D-45B6971EF12C}" type="pres">
      <dgm:prSet presAssocID="{07D28E6F-0178-469B-B0FC-794558423AE5}" presName="LevelOneTextNode" presStyleLbl="node0" presStyleIdx="0" presStyleCnt="1">
        <dgm:presLayoutVars>
          <dgm:chPref val="3"/>
        </dgm:presLayoutVars>
      </dgm:prSet>
      <dgm:spPr/>
    </dgm:pt>
    <dgm:pt modelId="{35B1DCAE-813A-4735-9159-D2E123C69E45}" type="pres">
      <dgm:prSet presAssocID="{07D28E6F-0178-469B-B0FC-794558423AE5}" presName="level2hierChild" presStyleCnt="0"/>
      <dgm:spPr/>
    </dgm:pt>
    <dgm:pt modelId="{0BD66815-62A3-4E73-A9AF-EEA14DE79A1D}" type="pres">
      <dgm:prSet presAssocID="{2D461421-AC3F-4C3B-B765-54016011AA8D}" presName="conn2-1" presStyleLbl="parChTrans1D2" presStyleIdx="0" presStyleCnt="4"/>
      <dgm:spPr/>
    </dgm:pt>
    <dgm:pt modelId="{4DCFD5B2-38A6-4046-B348-90EDD5EDEE93}" type="pres">
      <dgm:prSet presAssocID="{2D461421-AC3F-4C3B-B765-54016011AA8D}" presName="connTx" presStyleLbl="parChTrans1D2" presStyleIdx="0" presStyleCnt="4"/>
      <dgm:spPr/>
    </dgm:pt>
    <dgm:pt modelId="{C6898E22-D5A6-403A-A5F2-53821B95FE47}" type="pres">
      <dgm:prSet presAssocID="{A374528A-A4CB-43E1-80A6-49996E9E7FE1}" presName="root2" presStyleCnt="0"/>
      <dgm:spPr/>
    </dgm:pt>
    <dgm:pt modelId="{E73DD1D2-69F4-4BB3-BBF6-AE38868F7E91}" type="pres">
      <dgm:prSet presAssocID="{A374528A-A4CB-43E1-80A6-49996E9E7FE1}" presName="LevelTwoTextNode" presStyleLbl="node2" presStyleIdx="0" presStyleCnt="4">
        <dgm:presLayoutVars>
          <dgm:chPref val="3"/>
        </dgm:presLayoutVars>
      </dgm:prSet>
      <dgm:spPr/>
    </dgm:pt>
    <dgm:pt modelId="{DF6926D3-6D14-44A3-BF17-F22A263649AE}" type="pres">
      <dgm:prSet presAssocID="{A374528A-A4CB-43E1-80A6-49996E9E7FE1}" presName="level3hierChild" presStyleCnt="0"/>
      <dgm:spPr/>
    </dgm:pt>
    <dgm:pt modelId="{1FC5DD7A-9D08-4F90-B2A1-848CFD922E26}" type="pres">
      <dgm:prSet presAssocID="{19A621E9-C9D1-44B1-BE18-FE5608E212C5}" presName="conn2-1" presStyleLbl="parChTrans1D2" presStyleIdx="1" presStyleCnt="4"/>
      <dgm:spPr/>
    </dgm:pt>
    <dgm:pt modelId="{87D10E8D-EABF-477F-AB73-53FA3A6B85D9}" type="pres">
      <dgm:prSet presAssocID="{19A621E9-C9D1-44B1-BE18-FE5608E212C5}" presName="connTx" presStyleLbl="parChTrans1D2" presStyleIdx="1" presStyleCnt="4"/>
      <dgm:spPr/>
    </dgm:pt>
    <dgm:pt modelId="{A450606A-8841-4A31-8222-90CB5492FDD7}" type="pres">
      <dgm:prSet presAssocID="{28999BE9-D48E-40B7-9601-CEFA2C64B571}" presName="root2" presStyleCnt="0"/>
      <dgm:spPr/>
    </dgm:pt>
    <dgm:pt modelId="{B1594511-1F58-40B1-B260-6D3AA66C1F0C}" type="pres">
      <dgm:prSet presAssocID="{28999BE9-D48E-40B7-9601-CEFA2C64B571}" presName="LevelTwoTextNode" presStyleLbl="node2" presStyleIdx="1" presStyleCnt="4">
        <dgm:presLayoutVars>
          <dgm:chPref val="3"/>
        </dgm:presLayoutVars>
      </dgm:prSet>
      <dgm:spPr/>
    </dgm:pt>
    <dgm:pt modelId="{EEB37884-0D09-4F3F-AF69-6406D0765520}" type="pres">
      <dgm:prSet presAssocID="{28999BE9-D48E-40B7-9601-CEFA2C64B571}" presName="level3hierChild" presStyleCnt="0"/>
      <dgm:spPr/>
    </dgm:pt>
    <dgm:pt modelId="{0377DD63-1A0E-439B-A174-270811C70C56}" type="pres">
      <dgm:prSet presAssocID="{C1DCDAB4-740E-4D81-B3C1-004E1F23E32D}" presName="conn2-1" presStyleLbl="parChTrans1D2" presStyleIdx="2" presStyleCnt="4"/>
      <dgm:spPr/>
    </dgm:pt>
    <dgm:pt modelId="{DDD7C32E-EAB2-4C42-BC53-E7D07F02360E}" type="pres">
      <dgm:prSet presAssocID="{C1DCDAB4-740E-4D81-B3C1-004E1F23E32D}" presName="connTx" presStyleLbl="parChTrans1D2" presStyleIdx="2" presStyleCnt="4"/>
      <dgm:spPr/>
    </dgm:pt>
    <dgm:pt modelId="{95689150-BC48-4323-94A6-B113D3B6B6D4}" type="pres">
      <dgm:prSet presAssocID="{4CF76997-E6D8-42E6-8022-309B67054BDC}" presName="root2" presStyleCnt="0"/>
      <dgm:spPr/>
    </dgm:pt>
    <dgm:pt modelId="{A10A0A0E-2D8D-4EFB-AE48-2267115C58D1}" type="pres">
      <dgm:prSet presAssocID="{4CF76997-E6D8-42E6-8022-309B67054BDC}" presName="LevelTwoTextNode" presStyleLbl="node2" presStyleIdx="2" presStyleCnt="4">
        <dgm:presLayoutVars>
          <dgm:chPref val="3"/>
        </dgm:presLayoutVars>
      </dgm:prSet>
      <dgm:spPr/>
    </dgm:pt>
    <dgm:pt modelId="{63519643-8393-45F7-B722-7B951E476BD7}" type="pres">
      <dgm:prSet presAssocID="{4CF76997-E6D8-42E6-8022-309B67054BDC}" presName="level3hierChild" presStyleCnt="0"/>
      <dgm:spPr/>
    </dgm:pt>
    <dgm:pt modelId="{C5D4DCFD-E807-43BB-BB89-FA85FE5F68FD}" type="pres">
      <dgm:prSet presAssocID="{28361422-AD6F-40CB-B37A-D591E64EE2FA}" presName="conn2-1" presStyleLbl="parChTrans1D2" presStyleIdx="3" presStyleCnt="4"/>
      <dgm:spPr/>
    </dgm:pt>
    <dgm:pt modelId="{9733C697-1F12-4CCB-A99F-35BC4BF70E14}" type="pres">
      <dgm:prSet presAssocID="{28361422-AD6F-40CB-B37A-D591E64EE2FA}" presName="connTx" presStyleLbl="parChTrans1D2" presStyleIdx="3" presStyleCnt="4"/>
      <dgm:spPr/>
    </dgm:pt>
    <dgm:pt modelId="{14870F84-17F2-4332-8322-0952EDB322C8}" type="pres">
      <dgm:prSet presAssocID="{B363F83E-2EE2-4E78-BD3E-B04D78E026FE}" presName="root2" presStyleCnt="0"/>
      <dgm:spPr/>
    </dgm:pt>
    <dgm:pt modelId="{D3514E23-C9EB-4B23-BCFE-478B98EC6D67}" type="pres">
      <dgm:prSet presAssocID="{B363F83E-2EE2-4E78-BD3E-B04D78E026FE}" presName="LevelTwoTextNode" presStyleLbl="node2" presStyleIdx="3" presStyleCnt="4">
        <dgm:presLayoutVars>
          <dgm:chPref val="3"/>
        </dgm:presLayoutVars>
      </dgm:prSet>
      <dgm:spPr/>
    </dgm:pt>
    <dgm:pt modelId="{57C2F448-7144-4E41-A188-6E5C4CAC1B27}" type="pres">
      <dgm:prSet presAssocID="{B363F83E-2EE2-4E78-BD3E-B04D78E026FE}" presName="level3hierChild" presStyleCnt="0"/>
      <dgm:spPr/>
    </dgm:pt>
  </dgm:ptLst>
  <dgm:cxnLst>
    <dgm:cxn modelId="{EC937808-076B-4EA7-A5A0-A297F682C9C9}" type="presOf" srcId="{19A621E9-C9D1-44B1-BE18-FE5608E212C5}" destId="{87D10E8D-EABF-477F-AB73-53FA3A6B85D9}" srcOrd="1" destOrd="0" presId="urn:microsoft.com/office/officeart/2008/layout/HorizontalMultiLevelHierarchy"/>
    <dgm:cxn modelId="{BC11590A-0CE9-473E-8896-67996E5ED10D}" type="presOf" srcId="{2D461421-AC3F-4C3B-B765-54016011AA8D}" destId="{4DCFD5B2-38A6-4046-B348-90EDD5EDEE93}" srcOrd="1" destOrd="0" presId="urn:microsoft.com/office/officeart/2008/layout/HorizontalMultiLevelHierarchy"/>
    <dgm:cxn modelId="{E09FA330-425A-4CC8-9908-CF6ECCAAB829}" type="presOf" srcId="{2D461421-AC3F-4C3B-B765-54016011AA8D}" destId="{0BD66815-62A3-4E73-A9AF-EEA14DE79A1D}" srcOrd="0" destOrd="0" presId="urn:microsoft.com/office/officeart/2008/layout/HorizontalMultiLevelHierarchy"/>
    <dgm:cxn modelId="{1A20BF3E-C2BD-4362-A7FD-1A2DE70A3FB0}" srcId="{07D28E6F-0178-469B-B0FC-794558423AE5}" destId="{A374528A-A4CB-43E1-80A6-49996E9E7FE1}" srcOrd="0" destOrd="0" parTransId="{2D461421-AC3F-4C3B-B765-54016011AA8D}" sibTransId="{5C78EF81-F8EA-4602-B3D6-6EBE86BB4240}"/>
    <dgm:cxn modelId="{21E40647-3E32-4751-BA58-CAB683061CE1}" type="presOf" srcId="{C1DCDAB4-740E-4D81-B3C1-004E1F23E32D}" destId="{DDD7C32E-EAB2-4C42-BC53-E7D07F02360E}" srcOrd="1" destOrd="0" presId="urn:microsoft.com/office/officeart/2008/layout/HorizontalMultiLevelHierarchy"/>
    <dgm:cxn modelId="{C0F90C4D-0F5F-44B9-83DB-32D87D988B42}" type="presOf" srcId="{28361422-AD6F-40CB-B37A-D591E64EE2FA}" destId="{C5D4DCFD-E807-43BB-BB89-FA85FE5F68FD}" srcOrd="0" destOrd="0" presId="urn:microsoft.com/office/officeart/2008/layout/HorizontalMultiLevelHierarchy"/>
    <dgm:cxn modelId="{6575F051-56F9-4357-9505-7DAB8A7F6838}" srcId="{07D28E6F-0178-469B-B0FC-794558423AE5}" destId="{28999BE9-D48E-40B7-9601-CEFA2C64B571}" srcOrd="1" destOrd="0" parTransId="{19A621E9-C9D1-44B1-BE18-FE5608E212C5}" sibTransId="{FCE6252E-A0FC-4DDE-8ED1-ADB3BACDB007}"/>
    <dgm:cxn modelId="{DD7EAD74-6B6A-4CE9-83B6-95362442DECB}" type="presOf" srcId="{A56F383B-E566-422C-A44E-FA89DE34E5A5}" destId="{AE1BE111-ACF0-4D7B-AE9A-48BA85FF18B9}" srcOrd="0" destOrd="0" presId="urn:microsoft.com/office/officeart/2008/layout/HorizontalMultiLevelHierarchy"/>
    <dgm:cxn modelId="{492D4B59-5FE8-4B2F-8ABA-8993C08A7295}" type="presOf" srcId="{07D28E6F-0178-469B-B0FC-794558423AE5}" destId="{1A7DBACB-CE99-467E-911D-45B6971EF12C}" srcOrd="0" destOrd="0" presId="urn:microsoft.com/office/officeart/2008/layout/HorizontalMultiLevelHierarchy"/>
    <dgm:cxn modelId="{BDED5681-EC84-4535-8375-3EEE3DC1AED4}" srcId="{07D28E6F-0178-469B-B0FC-794558423AE5}" destId="{4CF76997-E6D8-42E6-8022-309B67054BDC}" srcOrd="2" destOrd="0" parTransId="{C1DCDAB4-740E-4D81-B3C1-004E1F23E32D}" sibTransId="{85F3CDD5-A8E7-40BD-93AF-05FBF76C2CDE}"/>
    <dgm:cxn modelId="{61E45399-C95B-4E42-BA46-40751D9B06D5}" srcId="{07D28E6F-0178-469B-B0FC-794558423AE5}" destId="{B363F83E-2EE2-4E78-BD3E-B04D78E026FE}" srcOrd="3" destOrd="0" parTransId="{28361422-AD6F-40CB-B37A-D591E64EE2FA}" sibTransId="{AB887903-C72D-4440-B6C5-17AE285DB02F}"/>
    <dgm:cxn modelId="{12CA56B9-81FD-4E2C-B02B-38F14C8872C9}" type="presOf" srcId="{4CF76997-E6D8-42E6-8022-309B67054BDC}" destId="{A10A0A0E-2D8D-4EFB-AE48-2267115C58D1}" srcOrd="0" destOrd="0" presId="urn:microsoft.com/office/officeart/2008/layout/HorizontalMultiLevelHierarchy"/>
    <dgm:cxn modelId="{934BD3BE-EB6E-45AF-A2B8-96585546ED86}" srcId="{A56F383B-E566-422C-A44E-FA89DE34E5A5}" destId="{07D28E6F-0178-469B-B0FC-794558423AE5}" srcOrd="0" destOrd="0" parTransId="{7BA0DB4D-12D3-4580-8A08-671FBE09E30E}" sibTransId="{BFB559C3-AD5A-48CE-9705-8DA525936AC7}"/>
    <dgm:cxn modelId="{B35CDEBE-1568-48BC-B8F0-F199C549A935}" type="presOf" srcId="{A374528A-A4CB-43E1-80A6-49996E9E7FE1}" destId="{E73DD1D2-69F4-4BB3-BBF6-AE38868F7E91}" srcOrd="0" destOrd="0" presId="urn:microsoft.com/office/officeart/2008/layout/HorizontalMultiLevelHierarchy"/>
    <dgm:cxn modelId="{60B9D0C2-B2ED-4EEF-8C28-4752DB2F1429}" type="presOf" srcId="{B363F83E-2EE2-4E78-BD3E-B04D78E026FE}" destId="{D3514E23-C9EB-4B23-BCFE-478B98EC6D67}" srcOrd="0" destOrd="0" presId="urn:microsoft.com/office/officeart/2008/layout/HorizontalMultiLevelHierarchy"/>
    <dgm:cxn modelId="{A66570CD-A850-48B4-94FB-A1D2C365EE0B}" type="presOf" srcId="{28999BE9-D48E-40B7-9601-CEFA2C64B571}" destId="{B1594511-1F58-40B1-B260-6D3AA66C1F0C}" srcOrd="0" destOrd="0" presId="urn:microsoft.com/office/officeart/2008/layout/HorizontalMultiLevelHierarchy"/>
    <dgm:cxn modelId="{80B009E5-0B03-40B5-AAE9-F4DEBC7871B3}" type="presOf" srcId="{C1DCDAB4-740E-4D81-B3C1-004E1F23E32D}" destId="{0377DD63-1A0E-439B-A174-270811C70C56}" srcOrd="0" destOrd="0" presId="urn:microsoft.com/office/officeart/2008/layout/HorizontalMultiLevelHierarchy"/>
    <dgm:cxn modelId="{D89639EF-0979-463C-A9CF-6A1ECFAF0E77}" type="presOf" srcId="{19A621E9-C9D1-44B1-BE18-FE5608E212C5}" destId="{1FC5DD7A-9D08-4F90-B2A1-848CFD922E26}" srcOrd="0" destOrd="0" presId="urn:microsoft.com/office/officeart/2008/layout/HorizontalMultiLevelHierarchy"/>
    <dgm:cxn modelId="{70519EF5-1D95-4037-B076-09BD2D125B0A}" type="presOf" srcId="{28361422-AD6F-40CB-B37A-D591E64EE2FA}" destId="{9733C697-1F12-4CCB-A99F-35BC4BF70E14}" srcOrd="1" destOrd="0" presId="urn:microsoft.com/office/officeart/2008/layout/HorizontalMultiLevelHierarchy"/>
    <dgm:cxn modelId="{A01265D1-9908-497A-9E55-F8E71179D30A}" type="presParOf" srcId="{AE1BE111-ACF0-4D7B-AE9A-48BA85FF18B9}" destId="{F44E86CD-2ACB-496D-B090-CEAF80B4A84E}" srcOrd="0" destOrd="0" presId="urn:microsoft.com/office/officeart/2008/layout/HorizontalMultiLevelHierarchy"/>
    <dgm:cxn modelId="{5CDB6BB0-D6F7-4443-B584-677C5377010E}" type="presParOf" srcId="{F44E86CD-2ACB-496D-B090-CEAF80B4A84E}" destId="{1A7DBACB-CE99-467E-911D-45B6971EF12C}" srcOrd="0" destOrd="0" presId="urn:microsoft.com/office/officeart/2008/layout/HorizontalMultiLevelHierarchy"/>
    <dgm:cxn modelId="{935ABA5A-CC7D-4E5E-B741-CF9678A8A86D}" type="presParOf" srcId="{F44E86CD-2ACB-496D-B090-CEAF80B4A84E}" destId="{35B1DCAE-813A-4735-9159-D2E123C69E45}" srcOrd="1" destOrd="0" presId="urn:microsoft.com/office/officeart/2008/layout/HorizontalMultiLevelHierarchy"/>
    <dgm:cxn modelId="{7E2DD339-C2E5-4582-A83B-353CBF3DBB5E}" type="presParOf" srcId="{35B1DCAE-813A-4735-9159-D2E123C69E45}" destId="{0BD66815-62A3-4E73-A9AF-EEA14DE79A1D}" srcOrd="0" destOrd="0" presId="urn:microsoft.com/office/officeart/2008/layout/HorizontalMultiLevelHierarchy"/>
    <dgm:cxn modelId="{D9DD1713-7F25-4D4D-A3CC-98EF9936C308}" type="presParOf" srcId="{0BD66815-62A3-4E73-A9AF-EEA14DE79A1D}" destId="{4DCFD5B2-38A6-4046-B348-90EDD5EDEE93}" srcOrd="0" destOrd="0" presId="urn:microsoft.com/office/officeart/2008/layout/HorizontalMultiLevelHierarchy"/>
    <dgm:cxn modelId="{56E35BF8-C41D-46DE-8FEF-7DB989E90469}" type="presParOf" srcId="{35B1DCAE-813A-4735-9159-D2E123C69E45}" destId="{C6898E22-D5A6-403A-A5F2-53821B95FE47}" srcOrd="1" destOrd="0" presId="urn:microsoft.com/office/officeart/2008/layout/HorizontalMultiLevelHierarchy"/>
    <dgm:cxn modelId="{BFCB3BC9-4F8A-4662-AEAB-F7D0DBFE4DE3}" type="presParOf" srcId="{C6898E22-D5A6-403A-A5F2-53821B95FE47}" destId="{E73DD1D2-69F4-4BB3-BBF6-AE38868F7E91}" srcOrd="0" destOrd="0" presId="urn:microsoft.com/office/officeart/2008/layout/HorizontalMultiLevelHierarchy"/>
    <dgm:cxn modelId="{BA890765-C211-44E6-8C14-54D590E7F0B7}" type="presParOf" srcId="{C6898E22-D5A6-403A-A5F2-53821B95FE47}" destId="{DF6926D3-6D14-44A3-BF17-F22A263649AE}" srcOrd="1" destOrd="0" presId="urn:microsoft.com/office/officeart/2008/layout/HorizontalMultiLevelHierarchy"/>
    <dgm:cxn modelId="{A8B57C6A-81F3-44BC-9647-D602F410A7BD}" type="presParOf" srcId="{35B1DCAE-813A-4735-9159-D2E123C69E45}" destId="{1FC5DD7A-9D08-4F90-B2A1-848CFD922E26}" srcOrd="2" destOrd="0" presId="urn:microsoft.com/office/officeart/2008/layout/HorizontalMultiLevelHierarchy"/>
    <dgm:cxn modelId="{1DCBCE20-A0EB-4FB2-A4EC-916B372E26A7}" type="presParOf" srcId="{1FC5DD7A-9D08-4F90-B2A1-848CFD922E26}" destId="{87D10E8D-EABF-477F-AB73-53FA3A6B85D9}" srcOrd="0" destOrd="0" presId="urn:microsoft.com/office/officeart/2008/layout/HorizontalMultiLevelHierarchy"/>
    <dgm:cxn modelId="{54DB4E83-72F1-471E-8031-A1BF672D0A1E}" type="presParOf" srcId="{35B1DCAE-813A-4735-9159-D2E123C69E45}" destId="{A450606A-8841-4A31-8222-90CB5492FDD7}" srcOrd="3" destOrd="0" presId="urn:microsoft.com/office/officeart/2008/layout/HorizontalMultiLevelHierarchy"/>
    <dgm:cxn modelId="{76731746-3407-4239-9C3B-3621A5807D32}" type="presParOf" srcId="{A450606A-8841-4A31-8222-90CB5492FDD7}" destId="{B1594511-1F58-40B1-B260-6D3AA66C1F0C}" srcOrd="0" destOrd="0" presId="urn:microsoft.com/office/officeart/2008/layout/HorizontalMultiLevelHierarchy"/>
    <dgm:cxn modelId="{E5987FFD-0BBD-4DA1-838C-D7C11E8F187E}" type="presParOf" srcId="{A450606A-8841-4A31-8222-90CB5492FDD7}" destId="{EEB37884-0D09-4F3F-AF69-6406D0765520}" srcOrd="1" destOrd="0" presId="urn:microsoft.com/office/officeart/2008/layout/HorizontalMultiLevelHierarchy"/>
    <dgm:cxn modelId="{05FD14D9-8CA1-4325-A3AD-11164C85B88D}" type="presParOf" srcId="{35B1DCAE-813A-4735-9159-D2E123C69E45}" destId="{0377DD63-1A0E-439B-A174-270811C70C56}" srcOrd="4" destOrd="0" presId="urn:microsoft.com/office/officeart/2008/layout/HorizontalMultiLevelHierarchy"/>
    <dgm:cxn modelId="{BABADA53-0C52-46EF-952B-B6BB0DE8F2C5}" type="presParOf" srcId="{0377DD63-1A0E-439B-A174-270811C70C56}" destId="{DDD7C32E-EAB2-4C42-BC53-E7D07F02360E}" srcOrd="0" destOrd="0" presId="urn:microsoft.com/office/officeart/2008/layout/HorizontalMultiLevelHierarchy"/>
    <dgm:cxn modelId="{BB3C6290-0290-4D90-AEE2-51FD7B1DE939}" type="presParOf" srcId="{35B1DCAE-813A-4735-9159-D2E123C69E45}" destId="{95689150-BC48-4323-94A6-B113D3B6B6D4}" srcOrd="5" destOrd="0" presId="urn:microsoft.com/office/officeart/2008/layout/HorizontalMultiLevelHierarchy"/>
    <dgm:cxn modelId="{34BFA0E2-14E5-453E-B850-9B3CA286B5A2}" type="presParOf" srcId="{95689150-BC48-4323-94A6-B113D3B6B6D4}" destId="{A10A0A0E-2D8D-4EFB-AE48-2267115C58D1}" srcOrd="0" destOrd="0" presId="urn:microsoft.com/office/officeart/2008/layout/HorizontalMultiLevelHierarchy"/>
    <dgm:cxn modelId="{59BD96AA-ED7B-4CAA-B6D9-33E213AAB17B}" type="presParOf" srcId="{95689150-BC48-4323-94A6-B113D3B6B6D4}" destId="{63519643-8393-45F7-B722-7B951E476BD7}" srcOrd="1" destOrd="0" presId="urn:microsoft.com/office/officeart/2008/layout/HorizontalMultiLevelHierarchy"/>
    <dgm:cxn modelId="{8B0D84EE-6135-4C5D-A8DC-50D78601F7BD}" type="presParOf" srcId="{35B1DCAE-813A-4735-9159-D2E123C69E45}" destId="{C5D4DCFD-E807-43BB-BB89-FA85FE5F68FD}" srcOrd="6" destOrd="0" presId="urn:microsoft.com/office/officeart/2008/layout/HorizontalMultiLevelHierarchy"/>
    <dgm:cxn modelId="{F789E998-F7CE-400D-8E57-5FF883132F7D}" type="presParOf" srcId="{C5D4DCFD-E807-43BB-BB89-FA85FE5F68FD}" destId="{9733C697-1F12-4CCB-A99F-35BC4BF70E14}" srcOrd="0" destOrd="0" presId="urn:microsoft.com/office/officeart/2008/layout/HorizontalMultiLevelHierarchy"/>
    <dgm:cxn modelId="{603A1DA3-EA77-43B1-9A92-657A1CAC5F12}" type="presParOf" srcId="{35B1DCAE-813A-4735-9159-D2E123C69E45}" destId="{14870F84-17F2-4332-8322-0952EDB322C8}" srcOrd="7" destOrd="0" presId="urn:microsoft.com/office/officeart/2008/layout/HorizontalMultiLevelHierarchy"/>
    <dgm:cxn modelId="{76DFEA6E-3C9A-4D2D-B3A1-818A101AA8B6}" type="presParOf" srcId="{14870F84-17F2-4332-8322-0952EDB322C8}" destId="{D3514E23-C9EB-4B23-BCFE-478B98EC6D67}" srcOrd="0" destOrd="0" presId="urn:microsoft.com/office/officeart/2008/layout/HorizontalMultiLevelHierarchy"/>
    <dgm:cxn modelId="{81FCDC2E-3B6E-4A86-8AC7-247D8BEE98AE}" type="presParOf" srcId="{14870F84-17F2-4332-8322-0952EDB322C8}" destId="{57C2F448-7144-4E41-A188-6E5C4CAC1B27}" srcOrd="1" destOrd="0" presId="urn:microsoft.com/office/officeart/2008/layout/HorizontalMultiLevelHierarchy"/>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5AAD98-34C4-4D46-9913-86D4265996BB}">
      <dsp:nvSpPr>
        <dsp:cNvPr id="0" name=""/>
        <dsp:cNvSpPr/>
      </dsp:nvSpPr>
      <dsp:spPr>
        <a:xfrm>
          <a:off x="707845" y="1600200"/>
          <a:ext cx="349814" cy="1333135"/>
        </a:xfrm>
        <a:custGeom>
          <a:avLst/>
          <a:gdLst/>
          <a:ahLst/>
          <a:cxnLst/>
          <a:rect l="0" t="0" r="0" b="0"/>
          <a:pathLst>
            <a:path>
              <a:moveTo>
                <a:pt x="0" y="0"/>
              </a:moveTo>
              <a:lnTo>
                <a:pt x="174907" y="0"/>
              </a:lnTo>
              <a:lnTo>
                <a:pt x="174907" y="1333135"/>
              </a:lnTo>
              <a:lnTo>
                <a:pt x="349814" y="1333135"/>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848296" y="2232311"/>
        <a:ext cx="68913" cy="68913"/>
      </dsp:txXfrm>
    </dsp:sp>
    <dsp:sp modelId="{C5D4DCFD-E807-43BB-BB89-FA85FE5F68FD}">
      <dsp:nvSpPr>
        <dsp:cNvPr id="0" name=""/>
        <dsp:cNvSpPr/>
      </dsp:nvSpPr>
      <dsp:spPr>
        <a:xfrm>
          <a:off x="707845" y="1600200"/>
          <a:ext cx="349814" cy="666567"/>
        </a:xfrm>
        <a:custGeom>
          <a:avLst/>
          <a:gdLst/>
          <a:ahLst/>
          <a:cxnLst/>
          <a:rect l="0" t="0" r="0" b="0"/>
          <a:pathLst>
            <a:path>
              <a:moveTo>
                <a:pt x="0" y="0"/>
              </a:moveTo>
              <a:lnTo>
                <a:pt x="174907" y="0"/>
              </a:lnTo>
              <a:lnTo>
                <a:pt x="174907" y="666567"/>
              </a:lnTo>
              <a:lnTo>
                <a:pt x="349814" y="666567"/>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863933" y="1914664"/>
        <a:ext cx="37639" cy="37639"/>
      </dsp:txXfrm>
    </dsp:sp>
    <dsp:sp modelId="{0377DD63-1A0E-439B-A174-270811C70C56}">
      <dsp:nvSpPr>
        <dsp:cNvPr id="0" name=""/>
        <dsp:cNvSpPr/>
      </dsp:nvSpPr>
      <dsp:spPr>
        <a:xfrm>
          <a:off x="707845" y="1554480"/>
          <a:ext cx="349814" cy="91440"/>
        </a:xfrm>
        <a:custGeom>
          <a:avLst/>
          <a:gdLst/>
          <a:ahLst/>
          <a:cxnLst/>
          <a:rect l="0" t="0" r="0" b="0"/>
          <a:pathLst>
            <a:path>
              <a:moveTo>
                <a:pt x="0" y="45720"/>
              </a:moveTo>
              <a:lnTo>
                <a:pt x="349814" y="4572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874007" y="1591454"/>
        <a:ext cx="17490" cy="17490"/>
      </dsp:txXfrm>
    </dsp:sp>
    <dsp:sp modelId="{1FC5DD7A-9D08-4F90-B2A1-848CFD922E26}">
      <dsp:nvSpPr>
        <dsp:cNvPr id="0" name=""/>
        <dsp:cNvSpPr/>
      </dsp:nvSpPr>
      <dsp:spPr>
        <a:xfrm>
          <a:off x="707845" y="933632"/>
          <a:ext cx="349814" cy="666567"/>
        </a:xfrm>
        <a:custGeom>
          <a:avLst/>
          <a:gdLst/>
          <a:ahLst/>
          <a:cxnLst/>
          <a:rect l="0" t="0" r="0" b="0"/>
          <a:pathLst>
            <a:path>
              <a:moveTo>
                <a:pt x="0" y="666567"/>
              </a:moveTo>
              <a:lnTo>
                <a:pt x="174907" y="666567"/>
              </a:lnTo>
              <a:lnTo>
                <a:pt x="174907" y="0"/>
              </a:lnTo>
              <a:lnTo>
                <a:pt x="349814"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863933" y="1248096"/>
        <a:ext cx="37639" cy="37639"/>
      </dsp:txXfrm>
    </dsp:sp>
    <dsp:sp modelId="{0BD66815-62A3-4E73-A9AF-EEA14DE79A1D}">
      <dsp:nvSpPr>
        <dsp:cNvPr id="0" name=""/>
        <dsp:cNvSpPr/>
      </dsp:nvSpPr>
      <dsp:spPr>
        <a:xfrm>
          <a:off x="707845" y="267064"/>
          <a:ext cx="349814" cy="1333135"/>
        </a:xfrm>
        <a:custGeom>
          <a:avLst/>
          <a:gdLst/>
          <a:ahLst/>
          <a:cxnLst/>
          <a:rect l="0" t="0" r="0" b="0"/>
          <a:pathLst>
            <a:path>
              <a:moveTo>
                <a:pt x="0" y="1333135"/>
              </a:moveTo>
              <a:lnTo>
                <a:pt x="174907" y="1333135"/>
              </a:lnTo>
              <a:lnTo>
                <a:pt x="174907" y="0"/>
              </a:lnTo>
              <a:lnTo>
                <a:pt x="349814"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848296" y="899175"/>
        <a:ext cx="68913" cy="68913"/>
      </dsp:txXfrm>
    </dsp:sp>
    <dsp:sp modelId="{1A7DBACB-CE99-467E-911D-45B6971EF12C}">
      <dsp:nvSpPr>
        <dsp:cNvPr id="0" name=""/>
        <dsp:cNvSpPr/>
      </dsp:nvSpPr>
      <dsp:spPr>
        <a:xfrm rot="16200000">
          <a:off x="-962082" y="1333572"/>
          <a:ext cx="2806600"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Poskytovatel zdravotních služeb</a:t>
          </a:r>
        </a:p>
      </dsp:txBody>
      <dsp:txXfrm>
        <a:off x="-962082" y="1333572"/>
        <a:ext cx="2806600" cy="533254"/>
      </dsp:txXfrm>
    </dsp:sp>
    <dsp:sp modelId="{E73DD1D2-69F4-4BB3-BBF6-AE38868F7E91}">
      <dsp:nvSpPr>
        <dsp:cNvPr id="0" name=""/>
        <dsp:cNvSpPr/>
      </dsp:nvSpPr>
      <dsp:spPr>
        <a:xfrm>
          <a:off x="1057660" y="437"/>
          <a:ext cx="1749073"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Identifikační číslo</a:t>
          </a:r>
        </a:p>
      </dsp:txBody>
      <dsp:txXfrm>
        <a:off x="1057660" y="437"/>
        <a:ext cx="1749073" cy="533254"/>
      </dsp:txXfrm>
    </dsp:sp>
    <dsp:sp modelId="{B1594511-1F58-40B1-B260-6D3AA66C1F0C}">
      <dsp:nvSpPr>
        <dsp:cNvPr id="0" name=""/>
        <dsp:cNvSpPr/>
      </dsp:nvSpPr>
      <dsp:spPr>
        <a:xfrm>
          <a:off x="1057660" y="667005"/>
          <a:ext cx="1749073"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provozovaná zdravotnická zařízení</a:t>
          </a:r>
        </a:p>
      </dsp:txBody>
      <dsp:txXfrm>
        <a:off x="1057660" y="667005"/>
        <a:ext cx="1749073" cy="533254"/>
      </dsp:txXfrm>
    </dsp:sp>
    <dsp:sp modelId="{A10A0A0E-2D8D-4EFB-AE48-2267115C58D1}">
      <dsp:nvSpPr>
        <dsp:cNvPr id="0" name=""/>
        <dsp:cNvSpPr/>
      </dsp:nvSpPr>
      <dsp:spPr>
        <a:xfrm>
          <a:off x="1057660" y="1333572"/>
          <a:ext cx="1749073"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údaje o místech poskytování služby</a:t>
          </a:r>
        </a:p>
      </dsp:txBody>
      <dsp:txXfrm>
        <a:off x="1057660" y="1333572"/>
        <a:ext cx="1749073" cy="533254"/>
      </dsp:txXfrm>
    </dsp:sp>
    <dsp:sp modelId="{D3514E23-C9EB-4B23-BCFE-478B98EC6D67}">
      <dsp:nvSpPr>
        <dsp:cNvPr id="0" name=""/>
        <dsp:cNvSpPr/>
      </dsp:nvSpPr>
      <dsp:spPr>
        <a:xfrm>
          <a:off x="1057660" y="2000140"/>
          <a:ext cx="1749073"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charakteristika: zřizovatel, forma hospodaření, osoba</a:t>
          </a:r>
        </a:p>
      </dsp:txBody>
      <dsp:txXfrm>
        <a:off x="1057660" y="2000140"/>
        <a:ext cx="1749073" cy="533254"/>
      </dsp:txXfrm>
    </dsp:sp>
    <dsp:sp modelId="{608BA424-21B3-454A-AC14-64D821B9B19F}">
      <dsp:nvSpPr>
        <dsp:cNvPr id="0" name=""/>
        <dsp:cNvSpPr/>
      </dsp:nvSpPr>
      <dsp:spPr>
        <a:xfrm>
          <a:off x="1057660" y="2666708"/>
          <a:ext cx="1749073" cy="5332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další získaná oprávnění, např. statut CENTRA</a:t>
          </a:r>
        </a:p>
      </dsp:txBody>
      <dsp:txXfrm>
        <a:off x="1057660" y="2666708"/>
        <a:ext cx="1749073" cy="5332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D4DCFD-E807-43BB-BB89-FA85FE5F68FD}">
      <dsp:nvSpPr>
        <dsp:cNvPr id="0" name=""/>
        <dsp:cNvSpPr/>
      </dsp:nvSpPr>
      <dsp:spPr>
        <a:xfrm>
          <a:off x="766795" y="1300162"/>
          <a:ext cx="323471" cy="924557"/>
        </a:xfrm>
        <a:custGeom>
          <a:avLst/>
          <a:gdLst/>
          <a:ahLst/>
          <a:cxnLst/>
          <a:rect l="0" t="0" r="0" b="0"/>
          <a:pathLst>
            <a:path>
              <a:moveTo>
                <a:pt x="0" y="0"/>
              </a:moveTo>
              <a:lnTo>
                <a:pt x="161735" y="0"/>
              </a:lnTo>
              <a:lnTo>
                <a:pt x="161735" y="924557"/>
              </a:lnTo>
              <a:lnTo>
                <a:pt x="323471" y="924557"/>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904043" y="1737953"/>
        <a:ext cx="48975" cy="48975"/>
      </dsp:txXfrm>
    </dsp:sp>
    <dsp:sp modelId="{0377DD63-1A0E-439B-A174-270811C70C56}">
      <dsp:nvSpPr>
        <dsp:cNvPr id="0" name=""/>
        <dsp:cNvSpPr/>
      </dsp:nvSpPr>
      <dsp:spPr>
        <a:xfrm>
          <a:off x="766795" y="1300162"/>
          <a:ext cx="323471" cy="308185"/>
        </a:xfrm>
        <a:custGeom>
          <a:avLst/>
          <a:gdLst/>
          <a:ahLst/>
          <a:cxnLst/>
          <a:rect l="0" t="0" r="0" b="0"/>
          <a:pathLst>
            <a:path>
              <a:moveTo>
                <a:pt x="0" y="0"/>
              </a:moveTo>
              <a:lnTo>
                <a:pt x="161735" y="0"/>
              </a:lnTo>
              <a:lnTo>
                <a:pt x="161735" y="308185"/>
              </a:lnTo>
              <a:lnTo>
                <a:pt x="323471" y="308185"/>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917362" y="1443085"/>
        <a:ext cx="22339" cy="22339"/>
      </dsp:txXfrm>
    </dsp:sp>
    <dsp:sp modelId="{1FC5DD7A-9D08-4F90-B2A1-848CFD922E26}">
      <dsp:nvSpPr>
        <dsp:cNvPr id="0" name=""/>
        <dsp:cNvSpPr/>
      </dsp:nvSpPr>
      <dsp:spPr>
        <a:xfrm>
          <a:off x="766795" y="991976"/>
          <a:ext cx="323471" cy="308185"/>
        </a:xfrm>
        <a:custGeom>
          <a:avLst/>
          <a:gdLst/>
          <a:ahLst/>
          <a:cxnLst/>
          <a:rect l="0" t="0" r="0" b="0"/>
          <a:pathLst>
            <a:path>
              <a:moveTo>
                <a:pt x="0" y="308185"/>
              </a:moveTo>
              <a:lnTo>
                <a:pt x="161735" y="308185"/>
              </a:lnTo>
              <a:lnTo>
                <a:pt x="161735" y="0"/>
              </a:lnTo>
              <a:lnTo>
                <a:pt x="323471"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917362" y="1134900"/>
        <a:ext cx="22339" cy="22339"/>
      </dsp:txXfrm>
    </dsp:sp>
    <dsp:sp modelId="{0BD66815-62A3-4E73-A9AF-EEA14DE79A1D}">
      <dsp:nvSpPr>
        <dsp:cNvPr id="0" name=""/>
        <dsp:cNvSpPr/>
      </dsp:nvSpPr>
      <dsp:spPr>
        <a:xfrm>
          <a:off x="766795" y="375605"/>
          <a:ext cx="323471" cy="924557"/>
        </a:xfrm>
        <a:custGeom>
          <a:avLst/>
          <a:gdLst/>
          <a:ahLst/>
          <a:cxnLst/>
          <a:rect l="0" t="0" r="0" b="0"/>
          <a:pathLst>
            <a:path>
              <a:moveTo>
                <a:pt x="0" y="924557"/>
              </a:moveTo>
              <a:lnTo>
                <a:pt x="161735" y="924557"/>
              </a:lnTo>
              <a:lnTo>
                <a:pt x="161735" y="0"/>
              </a:lnTo>
              <a:lnTo>
                <a:pt x="323471"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904043" y="813396"/>
        <a:ext cx="48975" cy="48975"/>
      </dsp:txXfrm>
    </dsp:sp>
    <dsp:sp modelId="{1A7DBACB-CE99-467E-911D-45B6971EF12C}">
      <dsp:nvSpPr>
        <dsp:cNvPr id="0" name=""/>
        <dsp:cNvSpPr/>
      </dsp:nvSpPr>
      <dsp:spPr>
        <a:xfrm rot="16200000">
          <a:off x="-777377" y="1053613"/>
          <a:ext cx="2595248" cy="49309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Zdravotnický pracovník</a:t>
          </a:r>
        </a:p>
      </dsp:txBody>
      <dsp:txXfrm>
        <a:off x="-777377" y="1053613"/>
        <a:ext cx="2595248" cy="493097"/>
      </dsp:txXfrm>
    </dsp:sp>
    <dsp:sp modelId="{E73DD1D2-69F4-4BB3-BBF6-AE38868F7E91}">
      <dsp:nvSpPr>
        <dsp:cNvPr id="0" name=""/>
        <dsp:cNvSpPr/>
      </dsp:nvSpPr>
      <dsp:spPr>
        <a:xfrm>
          <a:off x="1090267" y="129056"/>
          <a:ext cx="1617359" cy="49309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demografické údaje</a:t>
          </a:r>
        </a:p>
      </dsp:txBody>
      <dsp:txXfrm>
        <a:off x="1090267" y="129056"/>
        <a:ext cx="1617359" cy="493097"/>
      </dsp:txXfrm>
    </dsp:sp>
    <dsp:sp modelId="{B1594511-1F58-40B1-B260-6D3AA66C1F0C}">
      <dsp:nvSpPr>
        <dsp:cNvPr id="0" name=""/>
        <dsp:cNvSpPr/>
      </dsp:nvSpPr>
      <dsp:spPr>
        <a:xfrm>
          <a:off x="1090267" y="745428"/>
          <a:ext cx="1617359" cy="49309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odborná způsobilost</a:t>
          </a:r>
        </a:p>
      </dsp:txBody>
      <dsp:txXfrm>
        <a:off x="1090267" y="745428"/>
        <a:ext cx="1617359" cy="493097"/>
      </dsp:txXfrm>
    </dsp:sp>
    <dsp:sp modelId="{A10A0A0E-2D8D-4EFB-AE48-2267115C58D1}">
      <dsp:nvSpPr>
        <dsp:cNvPr id="0" name=""/>
        <dsp:cNvSpPr/>
      </dsp:nvSpPr>
      <dsp:spPr>
        <a:xfrm>
          <a:off x="1090267" y="1361799"/>
          <a:ext cx="1617359" cy="49309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specializovaná způsobilost</a:t>
          </a:r>
        </a:p>
      </dsp:txBody>
      <dsp:txXfrm>
        <a:off x="1090267" y="1361799"/>
        <a:ext cx="1617359" cy="493097"/>
      </dsp:txXfrm>
    </dsp:sp>
    <dsp:sp modelId="{D3514E23-C9EB-4B23-BCFE-478B98EC6D67}">
      <dsp:nvSpPr>
        <dsp:cNvPr id="0" name=""/>
        <dsp:cNvSpPr/>
      </dsp:nvSpPr>
      <dsp:spPr>
        <a:xfrm>
          <a:off x="1090267" y="1978171"/>
          <a:ext cx="1617359" cy="49309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zaměstnání/zaměstnavatel</a:t>
          </a:r>
        </a:p>
      </dsp:txBody>
      <dsp:txXfrm>
        <a:off x="1090267" y="1978171"/>
        <a:ext cx="1617359" cy="493097"/>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D59EFB-F685-41BC-A355-0DB4674F8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1454</TotalTime>
  <Pages>59</Pages>
  <Words>16514</Words>
  <Characters>92976</Characters>
  <Application>Microsoft Office Word</Application>
  <DocSecurity>0</DocSecurity>
  <Lines>3874</Lines>
  <Paragraphs>2380</Paragraphs>
  <ScaleCrop>false</ScaleCrop>
  <HeadingPairs>
    <vt:vector size="2" baseType="variant">
      <vt:variant>
        <vt:lpstr>Název</vt:lpstr>
      </vt:variant>
      <vt:variant>
        <vt:i4>1</vt:i4>
      </vt:variant>
    </vt:vector>
  </HeadingPairs>
  <TitlesOfParts>
    <vt:vector size="1" baseType="lpstr">
      <vt:lpstr/>
    </vt:vector>
  </TitlesOfParts>
  <Company>Office365 deploy</Company>
  <LinksUpToDate>false</LinksUpToDate>
  <CharactersWithSpaces>107110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Bartůňková Markéta Ing.</dc:creator>
  <cp:keywords/>
  <dc:description/>
  <cp:lastModifiedBy>Hanibalová Klára</cp:lastModifiedBy>
  <cp:revision>80</cp:revision>
  <dcterms:created xsi:type="dcterms:W3CDTF">2024-02-18T04:39:00Z</dcterms:created>
  <dcterms:modified xsi:type="dcterms:W3CDTF">2024-09-24T19:44:00Z</dcterms:modified>
</cp:coreProperties>
</file>